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FDE4">
      <w:pPr>
        <w:spacing w:line="600" w:lineRule="exact"/>
        <w:jc w:val="center"/>
        <w:rPr>
          <w:rFonts w:ascii="方正小标宋简体" w:hAnsi="宋体" w:eastAsia="方正小标宋简体"/>
          <w:color w:val="000000"/>
          <w:sz w:val="72"/>
          <w:szCs w:val="72"/>
        </w:rPr>
      </w:pPr>
      <w:bookmarkStart w:id="184" w:name="_GoBack"/>
      <w:bookmarkEnd w:id="184"/>
      <w:bookmarkStart w:id="0" w:name="_Toc15306267"/>
    </w:p>
    <w:p w14:paraId="539D9017">
      <w:pPr>
        <w:pStyle w:val="24"/>
      </w:pPr>
    </w:p>
    <w:p w14:paraId="01FDD305">
      <w:pPr>
        <w:spacing w:line="600" w:lineRule="exact"/>
        <w:jc w:val="center"/>
        <w:rPr>
          <w:rFonts w:ascii="方正小标宋简体" w:hAnsi="宋体" w:eastAsia="方正小标宋简体"/>
          <w:color w:val="000000"/>
          <w:sz w:val="72"/>
          <w:szCs w:val="72"/>
        </w:rPr>
      </w:pPr>
    </w:p>
    <w:p w14:paraId="608E540C">
      <w:pPr>
        <w:spacing w:line="600" w:lineRule="exact"/>
        <w:jc w:val="center"/>
        <w:rPr>
          <w:rFonts w:ascii="方正小标宋简体" w:hAnsi="宋体" w:eastAsia="方正小标宋简体"/>
          <w:color w:val="000000"/>
          <w:sz w:val="72"/>
          <w:szCs w:val="72"/>
        </w:rPr>
      </w:pPr>
    </w:p>
    <w:p w14:paraId="3653797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31743"/>
      <w:bookmarkStart w:id="2" w:name="_Toc15377193"/>
      <w:bookmarkStart w:id="3" w:name="_Toc15396597"/>
      <w:bookmarkStart w:id="4" w:name="_Toc15396475"/>
      <w:bookmarkStart w:id="5" w:name="_Toc15378441"/>
      <w:bookmarkStart w:id="6" w:name="_Toc15377425"/>
      <w:bookmarkStart w:id="7" w:name="_Toc21872"/>
      <w:bookmarkStart w:id="8" w:name="_Toc82095694"/>
      <w:bookmarkStart w:id="9" w:name="_Toc82429015"/>
      <w:bookmarkStart w:id="10" w:name="_Toc15377426"/>
      <w:bookmarkStart w:id="11" w:name="_Toc15377194"/>
      <w:bookmarkStart w:id="12" w:name="_Toc15378442"/>
      <w:bookmarkStart w:id="13" w:name="_Toc15396476"/>
      <w:bookmarkStart w:id="14" w:name="_Toc15396598"/>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p>
    <w:p w14:paraId="047D0558">
      <w:pPr>
        <w:adjustRightInd w:val="0"/>
        <w:snapToGrid w:val="0"/>
        <w:spacing w:line="360" w:lineRule="auto"/>
        <w:jc w:val="center"/>
        <w:outlineLvl w:val="0"/>
        <w:rPr>
          <w:rFonts w:ascii="方正小标宋简体" w:hAnsi="宋体" w:eastAsia="方正小标宋简体"/>
          <w:color w:val="000000"/>
          <w:sz w:val="60"/>
          <w:szCs w:val="60"/>
        </w:rPr>
      </w:pPr>
      <w:bookmarkStart w:id="15" w:name="_Toc21891"/>
      <w:bookmarkStart w:id="16" w:name="_Toc29587"/>
      <w:r>
        <w:rPr>
          <w:rFonts w:hint="eastAsia" w:ascii="方正小标宋简体" w:hAnsi="宋体" w:eastAsia="方正小标宋简体"/>
          <w:color w:val="000000"/>
          <w:sz w:val="60"/>
          <w:szCs w:val="60"/>
        </w:rPr>
        <w:t>广元市</w:t>
      </w:r>
      <w:bookmarkEnd w:id="0"/>
      <w:bookmarkEnd w:id="8"/>
      <w:bookmarkEnd w:id="9"/>
      <w:bookmarkStart w:id="17" w:name="_Toc15306268"/>
      <w:r>
        <w:rPr>
          <w:rFonts w:hint="eastAsia" w:ascii="方正小标宋简体" w:hAnsi="宋体" w:eastAsia="方正小标宋简体"/>
          <w:color w:val="000000"/>
          <w:sz w:val="60"/>
          <w:szCs w:val="60"/>
        </w:rPr>
        <w:t>戏曲发展中心</w:t>
      </w:r>
      <w:bookmarkEnd w:id="15"/>
      <w:bookmarkEnd w:id="16"/>
    </w:p>
    <w:p w14:paraId="1A610828">
      <w:pPr>
        <w:adjustRightInd w:val="0"/>
        <w:snapToGrid w:val="0"/>
        <w:spacing w:line="360" w:lineRule="auto"/>
        <w:jc w:val="center"/>
        <w:outlineLvl w:val="0"/>
        <w:rPr>
          <w:rFonts w:ascii="方正小标宋简体" w:hAnsi="宋体" w:eastAsia="方正小标宋简体"/>
          <w:color w:val="000000"/>
          <w:sz w:val="60"/>
          <w:szCs w:val="60"/>
        </w:rPr>
      </w:pPr>
      <w:bookmarkStart w:id="18" w:name="_Toc10401"/>
      <w:bookmarkStart w:id="19" w:name="_Toc15749"/>
      <w:r>
        <w:rPr>
          <w:rFonts w:hint="eastAsia" w:ascii="方正小标宋简体" w:hAnsi="宋体" w:eastAsia="方正小标宋简体"/>
          <w:color w:val="000000"/>
          <w:sz w:val="60"/>
          <w:szCs w:val="60"/>
        </w:rPr>
        <w:t>（四川</w:t>
      </w:r>
      <w:r>
        <w:rPr>
          <w:rFonts w:ascii="方正小标宋简体" w:hAnsi="宋体" w:eastAsia="方正小标宋简体"/>
          <w:color w:val="000000"/>
          <w:sz w:val="60"/>
          <w:szCs w:val="60"/>
        </w:rPr>
        <w:t>省豫剧</w:t>
      </w:r>
      <w:r>
        <w:rPr>
          <w:rFonts w:hint="eastAsia" w:ascii="方正小标宋简体" w:hAnsi="宋体" w:eastAsia="方正小标宋简体"/>
          <w:color w:val="000000"/>
          <w:sz w:val="60"/>
          <w:szCs w:val="60"/>
        </w:rPr>
        <w:t>团）</w:t>
      </w:r>
      <w:bookmarkEnd w:id="18"/>
      <w:bookmarkEnd w:id="19"/>
      <w:bookmarkStart w:id="20" w:name="_Toc82095695"/>
      <w:bookmarkStart w:id="21" w:name="_Toc82429016"/>
    </w:p>
    <w:p w14:paraId="6EAD27F2">
      <w:pPr>
        <w:adjustRightInd w:val="0"/>
        <w:snapToGrid w:val="0"/>
        <w:spacing w:line="360" w:lineRule="auto"/>
        <w:jc w:val="center"/>
        <w:outlineLvl w:val="0"/>
        <w:rPr>
          <w:rFonts w:ascii="方正小标宋简体" w:hAnsi="宋体" w:eastAsia="方正小标宋简体"/>
          <w:color w:val="000000"/>
          <w:sz w:val="60"/>
          <w:szCs w:val="60"/>
        </w:rPr>
      </w:pPr>
      <w:bookmarkStart w:id="22" w:name="_Toc13562"/>
      <w:bookmarkStart w:id="23" w:name="_Toc13385"/>
      <w:r>
        <w:rPr>
          <w:rFonts w:hint="eastAsia" w:ascii="方正小标宋简体" w:hAnsi="宋体" w:eastAsia="方正小标宋简体"/>
          <w:color w:val="000000"/>
          <w:sz w:val="72"/>
          <w:szCs w:val="72"/>
        </w:rPr>
        <w:t>单位决算</w:t>
      </w:r>
      <w:bookmarkEnd w:id="10"/>
      <w:bookmarkEnd w:id="11"/>
      <w:bookmarkEnd w:id="12"/>
      <w:bookmarkEnd w:id="13"/>
      <w:bookmarkEnd w:id="14"/>
      <w:bookmarkEnd w:id="17"/>
      <w:bookmarkEnd w:id="20"/>
      <w:bookmarkEnd w:id="21"/>
      <w:bookmarkEnd w:id="22"/>
      <w:bookmarkEnd w:id="23"/>
    </w:p>
    <w:p w14:paraId="4DEDC242">
      <w:pPr>
        <w:widowControl/>
        <w:jc w:val="center"/>
        <w:rPr>
          <w:rFonts w:ascii="黑体" w:hAnsi="黑体" w:eastAsia="黑体"/>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5A877E2">
      <w:pPr>
        <w:pStyle w:val="13"/>
      </w:pPr>
      <w:r>
        <w:rPr>
          <w:rFonts w:hint="eastAsia"/>
        </w:rPr>
        <w:t>公开时间：</w:t>
      </w:r>
      <w:r>
        <w:t>2024</w:t>
      </w:r>
      <w:r>
        <w:rPr>
          <w:rFonts w:hint="eastAsia"/>
        </w:rPr>
        <w:t>年</w:t>
      </w:r>
      <w:r>
        <w:t>10</w:t>
      </w:r>
      <w:r>
        <w:rPr>
          <w:rFonts w:hint="eastAsia"/>
        </w:rPr>
        <w:t>月 14日</w:t>
      </w:r>
    </w:p>
    <w:sdt>
      <w:sdtPr>
        <w:rPr>
          <w:rFonts w:ascii="宋体" w:hAnsi="宋体"/>
        </w:rPr>
        <w:id w:val="-793873477"/>
        <w:docPartObj>
          <w:docPartGallery w:val="Table of Contents"/>
          <w:docPartUnique/>
        </w:docPartObj>
      </w:sdtPr>
      <w:sdtEndPr>
        <w:rPr>
          <w:rFonts w:ascii="宋体" w:hAnsi="宋体"/>
          <w:b/>
        </w:rPr>
      </w:sdtEndPr>
      <w:sdtContent>
        <w:p w14:paraId="23735EA7">
          <w:pPr>
            <w:rPr>
              <w:rFonts w:ascii="Times New Roman" w:hAnsi="Times New Roman" w:eastAsia="宋体" w:cs="Times New Roman"/>
              <w:b/>
              <w:kern w:val="2"/>
              <w:sz w:val="21"/>
              <w:szCs w:val="24"/>
              <w:lang w:val="en-US" w:eastAsia="zh-CN" w:bidi="ar-SA"/>
            </w:rPr>
          </w:pPr>
          <w:r>
            <w:fldChar w:fldCharType="begin"/>
          </w:r>
          <w:r>
            <w:instrText xml:space="preserve">TOC \o "1-2" \h \u </w:instrText>
          </w:r>
          <w:r>
            <w:fldChar w:fldCharType="separate"/>
          </w:r>
        </w:p>
        <w:p w14:paraId="2E017185">
          <w:pPr>
            <w:pStyle w:val="13"/>
            <w:tabs>
              <w:tab w:val="right" w:leader="dot" w:pos="8306"/>
              <w:tab w:val="clear" w:pos="8296"/>
            </w:tabs>
          </w:pPr>
          <w:r>
            <w:fldChar w:fldCharType="begin"/>
          </w:r>
          <w:r>
            <w:instrText xml:space="preserve"> HYPERLINK \l _Toc18330 </w:instrText>
          </w:r>
          <w:r>
            <w:fldChar w:fldCharType="separate"/>
          </w:r>
          <w:r>
            <w:rPr>
              <w:rFonts w:hint="eastAsia" w:ascii="黑体" w:hAnsi="黑体" w:eastAsia="黑体" w:cs="Times New Roman"/>
            </w:rPr>
            <w:t xml:space="preserve">第一部分 </w:t>
          </w:r>
          <w:r>
            <w:rPr>
              <w:rFonts w:hint="eastAsia" w:ascii="黑体" w:hAnsi="黑体" w:eastAsia="黑体" w:cs="Times New Roman"/>
              <w:lang w:val="en-US" w:eastAsia="zh-CN"/>
            </w:rPr>
            <w:t>单位</w:t>
          </w:r>
          <w:r>
            <w:rPr>
              <w:rFonts w:hint="eastAsia" w:ascii="黑体" w:hAnsi="黑体" w:eastAsia="黑体" w:cs="Times New Roman"/>
            </w:rPr>
            <w:t>概况</w:t>
          </w:r>
          <w:r>
            <w:tab/>
          </w:r>
          <w:r>
            <w:fldChar w:fldCharType="begin"/>
          </w:r>
          <w:r>
            <w:instrText xml:space="preserve"> PAGEREF _Toc18330 \h </w:instrText>
          </w:r>
          <w:r>
            <w:fldChar w:fldCharType="separate"/>
          </w:r>
          <w:r>
            <w:t>3</w:t>
          </w:r>
          <w:r>
            <w:fldChar w:fldCharType="end"/>
          </w:r>
          <w:r>
            <w:fldChar w:fldCharType="end"/>
          </w:r>
        </w:p>
        <w:p w14:paraId="2626F59B">
          <w:pPr>
            <w:pStyle w:val="15"/>
            <w:tabs>
              <w:tab w:val="right" w:leader="dot" w:pos="8306"/>
              <w:tab w:val="clear" w:pos="8296"/>
            </w:tabs>
          </w:pPr>
          <w:r>
            <w:fldChar w:fldCharType="begin"/>
          </w:r>
          <w:r>
            <w:instrText xml:space="preserve"> HYPERLINK \l _Toc20079 </w:instrText>
          </w:r>
          <w:r>
            <w:fldChar w:fldCharType="separate"/>
          </w:r>
          <w:r>
            <w:rPr>
              <w:rFonts w:hint="default" w:ascii="黑体" w:hAnsi="黑体" w:eastAsia="黑体"/>
              <w:bCs w:val="0"/>
            </w:rPr>
            <w:t xml:space="preserve">一、 </w:t>
          </w:r>
          <w:r>
            <w:rPr>
              <w:rFonts w:hint="eastAsia" w:ascii="黑体" w:hAnsi="黑体" w:eastAsia="黑体"/>
              <w:bCs w:val="0"/>
            </w:rPr>
            <w:t>主要职责</w:t>
          </w:r>
          <w:r>
            <w:tab/>
          </w:r>
          <w:r>
            <w:fldChar w:fldCharType="begin"/>
          </w:r>
          <w:r>
            <w:instrText xml:space="preserve"> PAGEREF _Toc20079 \h </w:instrText>
          </w:r>
          <w:r>
            <w:fldChar w:fldCharType="separate"/>
          </w:r>
          <w:r>
            <w:t>3</w:t>
          </w:r>
          <w:r>
            <w:fldChar w:fldCharType="end"/>
          </w:r>
          <w:r>
            <w:fldChar w:fldCharType="end"/>
          </w:r>
        </w:p>
        <w:p w14:paraId="44246F88">
          <w:pPr>
            <w:pStyle w:val="15"/>
            <w:tabs>
              <w:tab w:val="right" w:leader="dot" w:pos="8306"/>
              <w:tab w:val="clear" w:pos="8296"/>
            </w:tabs>
          </w:pPr>
          <w:r>
            <w:fldChar w:fldCharType="begin"/>
          </w:r>
          <w:r>
            <w:instrText xml:space="preserve"> HYPERLINK \l _Toc19575 </w:instrText>
          </w:r>
          <w:r>
            <w:fldChar w:fldCharType="separate"/>
          </w:r>
          <w:r>
            <w:rPr>
              <w:rFonts w:hint="default" w:ascii="黑体" w:hAnsi="黑体" w:eastAsia="黑体"/>
            </w:rPr>
            <w:t xml:space="preserve">二、 </w:t>
          </w:r>
          <w:r>
            <w:rPr>
              <w:rFonts w:hint="eastAsia" w:ascii="黑体" w:hAnsi="黑体" w:eastAsia="黑体"/>
            </w:rPr>
            <w:t>机构设置</w:t>
          </w:r>
          <w:r>
            <w:tab/>
          </w:r>
          <w:r>
            <w:fldChar w:fldCharType="begin"/>
          </w:r>
          <w:r>
            <w:instrText xml:space="preserve"> PAGEREF _Toc19575 \h </w:instrText>
          </w:r>
          <w:r>
            <w:fldChar w:fldCharType="separate"/>
          </w:r>
          <w:r>
            <w:t>3</w:t>
          </w:r>
          <w:r>
            <w:fldChar w:fldCharType="end"/>
          </w:r>
          <w:r>
            <w:fldChar w:fldCharType="end"/>
          </w:r>
        </w:p>
        <w:p w14:paraId="604A2DD4">
          <w:pPr>
            <w:pStyle w:val="13"/>
            <w:tabs>
              <w:tab w:val="right" w:leader="dot" w:pos="8306"/>
              <w:tab w:val="clear" w:pos="8296"/>
            </w:tabs>
          </w:pPr>
          <w:r>
            <w:fldChar w:fldCharType="begin"/>
          </w:r>
          <w:r>
            <w:instrText xml:space="preserve"> HYPERLINK \l _Toc23478 </w:instrText>
          </w:r>
          <w:r>
            <w:fldChar w:fldCharType="separate"/>
          </w:r>
          <w:r>
            <w:rPr>
              <w:rFonts w:hint="eastAsia" w:ascii="黑体" w:hAnsi="黑体" w:eastAsia="黑体" w:cs="Times New Roman"/>
            </w:rPr>
            <w:t>第二部分202</w:t>
          </w:r>
          <w:r>
            <w:rPr>
              <w:rFonts w:hint="eastAsia" w:ascii="黑体" w:hAnsi="黑体" w:eastAsia="黑体" w:cs="Times New Roman"/>
              <w:lang w:val="en-US"/>
            </w:rPr>
            <w:t>4</w:t>
          </w:r>
          <w:r>
            <w:rPr>
              <w:rFonts w:hint="eastAsia" w:ascii="黑体" w:hAnsi="黑体" w:eastAsia="黑体" w:cs="Times New Roman"/>
            </w:rPr>
            <w:t>年度</w:t>
          </w:r>
          <w:r>
            <w:rPr>
              <w:rFonts w:hint="eastAsia" w:ascii="黑体" w:hAnsi="黑体" w:eastAsia="黑体" w:cs="Times New Roman"/>
              <w:lang w:val="en-US"/>
            </w:rPr>
            <w:t>单位</w:t>
          </w:r>
          <w:r>
            <w:rPr>
              <w:rFonts w:hint="eastAsia" w:ascii="黑体" w:hAnsi="黑体" w:eastAsia="黑体" w:cs="Times New Roman"/>
            </w:rPr>
            <w:t>决算情况明</w:t>
          </w:r>
          <w:r>
            <w:tab/>
          </w:r>
          <w:r>
            <w:fldChar w:fldCharType="begin"/>
          </w:r>
          <w:r>
            <w:instrText xml:space="preserve"> PAGEREF _Toc23478 \h </w:instrText>
          </w:r>
          <w:r>
            <w:fldChar w:fldCharType="separate"/>
          </w:r>
          <w:r>
            <w:t>4</w:t>
          </w:r>
          <w:r>
            <w:fldChar w:fldCharType="end"/>
          </w:r>
          <w:r>
            <w:fldChar w:fldCharType="end"/>
          </w:r>
        </w:p>
        <w:p w14:paraId="5F7E837E">
          <w:pPr>
            <w:pStyle w:val="15"/>
            <w:tabs>
              <w:tab w:val="right" w:leader="dot" w:pos="8306"/>
              <w:tab w:val="clear" w:pos="8296"/>
            </w:tabs>
          </w:pPr>
          <w:r>
            <w:fldChar w:fldCharType="begin"/>
          </w:r>
          <w:r>
            <w:instrText xml:space="preserve"> HYPERLINK \l _Toc18347 </w:instrText>
          </w:r>
          <w:r>
            <w:fldChar w:fldCharType="separate"/>
          </w:r>
          <w:r>
            <w:rPr>
              <w:rFonts w:hint="default" w:ascii="黑体" w:hAnsi="黑体" w:eastAsia="黑体" w:cs="Times New Roman"/>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_Toc18347 \h </w:instrText>
          </w:r>
          <w:r>
            <w:fldChar w:fldCharType="separate"/>
          </w:r>
          <w:r>
            <w:t>4</w:t>
          </w:r>
          <w:r>
            <w:fldChar w:fldCharType="end"/>
          </w:r>
          <w:r>
            <w:fldChar w:fldCharType="end"/>
          </w:r>
        </w:p>
        <w:p w14:paraId="41C8089F">
          <w:pPr>
            <w:pStyle w:val="15"/>
            <w:tabs>
              <w:tab w:val="right" w:leader="dot" w:pos="8306"/>
              <w:tab w:val="clear" w:pos="8296"/>
            </w:tabs>
          </w:pPr>
          <w:r>
            <w:fldChar w:fldCharType="begin"/>
          </w:r>
          <w:r>
            <w:instrText xml:space="preserve"> HYPERLINK \l _Toc25762 </w:instrText>
          </w:r>
          <w:r>
            <w:fldChar w:fldCharType="separate"/>
          </w:r>
          <w:r>
            <w:rPr>
              <w:rFonts w:hint="eastAsia" w:ascii="黑体" w:hAnsi="黑体" w:eastAsia="黑体"/>
              <w:szCs w:val="32"/>
              <w:lang w:eastAsia="zh-CN"/>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_Toc25762 \h </w:instrText>
          </w:r>
          <w:r>
            <w:fldChar w:fldCharType="separate"/>
          </w:r>
          <w:r>
            <w:t>4</w:t>
          </w:r>
          <w:r>
            <w:fldChar w:fldCharType="end"/>
          </w:r>
          <w:r>
            <w:fldChar w:fldCharType="end"/>
          </w:r>
        </w:p>
        <w:p w14:paraId="39C08DFF">
          <w:pPr>
            <w:pStyle w:val="15"/>
            <w:tabs>
              <w:tab w:val="right" w:leader="dot" w:pos="8306"/>
              <w:tab w:val="clear" w:pos="8296"/>
            </w:tabs>
          </w:pPr>
          <w:r>
            <w:fldChar w:fldCharType="begin"/>
          </w:r>
          <w:r>
            <w:instrText xml:space="preserve"> HYPERLINK \l _Toc2412 </w:instrText>
          </w:r>
          <w:r>
            <w:fldChar w:fldCharType="separate"/>
          </w:r>
          <w:r>
            <w:rPr>
              <w:rFonts w:hint="eastAsia" w:ascii="黑体" w:hAnsi="黑体" w:eastAsia="黑体"/>
              <w:szCs w:val="32"/>
              <w:lang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_Toc2412 \h </w:instrText>
          </w:r>
          <w:r>
            <w:fldChar w:fldCharType="separate"/>
          </w:r>
          <w:r>
            <w:t>5</w:t>
          </w:r>
          <w:r>
            <w:fldChar w:fldCharType="end"/>
          </w:r>
          <w:r>
            <w:fldChar w:fldCharType="end"/>
          </w:r>
        </w:p>
        <w:p w14:paraId="6DF08761">
          <w:pPr>
            <w:pStyle w:val="15"/>
            <w:tabs>
              <w:tab w:val="right" w:leader="dot" w:pos="8306"/>
              <w:tab w:val="clear" w:pos="8296"/>
            </w:tabs>
          </w:pPr>
          <w:r>
            <w:fldChar w:fldCharType="begin"/>
          </w:r>
          <w:r>
            <w:instrText xml:space="preserve"> HYPERLINK \l _Toc11705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_Toc11705 \h </w:instrText>
          </w:r>
          <w:r>
            <w:fldChar w:fldCharType="separate"/>
          </w:r>
          <w:r>
            <w:t>6</w:t>
          </w:r>
          <w:r>
            <w:fldChar w:fldCharType="end"/>
          </w:r>
          <w:r>
            <w:fldChar w:fldCharType="end"/>
          </w:r>
        </w:p>
        <w:p w14:paraId="40DEF8B5">
          <w:pPr>
            <w:pStyle w:val="15"/>
            <w:tabs>
              <w:tab w:val="right" w:leader="dot" w:pos="8306"/>
              <w:tab w:val="clear" w:pos="8296"/>
            </w:tabs>
          </w:pPr>
          <w:r>
            <w:fldChar w:fldCharType="begin"/>
          </w:r>
          <w:r>
            <w:instrText xml:space="preserve"> HYPERLINK \l _Toc26410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_Toc26410 \h </w:instrText>
          </w:r>
          <w:r>
            <w:fldChar w:fldCharType="separate"/>
          </w:r>
          <w:r>
            <w:t>6</w:t>
          </w:r>
          <w:r>
            <w:fldChar w:fldCharType="end"/>
          </w:r>
          <w:r>
            <w:fldChar w:fldCharType="end"/>
          </w:r>
        </w:p>
        <w:p w14:paraId="6A59C15F">
          <w:pPr>
            <w:pStyle w:val="15"/>
            <w:tabs>
              <w:tab w:val="right" w:leader="dot" w:pos="8306"/>
              <w:tab w:val="clear" w:pos="8296"/>
            </w:tabs>
          </w:pPr>
          <w:r>
            <w:fldChar w:fldCharType="begin"/>
          </w:r>
          <w:r>
            <w:instrText xml:space="preserve"> HYPERLINK \l _Toc13164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_Toc13164 \h </w:instrText>
          </w:r>
          <w:r>
            <w:fldChar w:fldCharType="separate"/>
          </w:r>
          <w:r>
            <w:t>9</w:t>
          </w:r>
          <w:r>
            <w:fldChar w:fldCharType="end"/>
          </w:r>
          <w:r>
            <w:fldChar w:fldCharType="end"/>
          </w:r>
        </w:p>
        <w:p w14:paraId="466FA0EF">
          <w:pPr>
            <w:pStyle w:val="15"/>
            <w:tabs>
              <w:tab w:val="right" w:leader="dot" w:pos="8306"/>
              <w:tab w:val="clear" w:pos="8296"/>
            </w:tabs>
          </w:pPr>
          <w:r>
            <w:fldChar w:fldCharType="begin"/>
          </w:r>
          <w:r>
            <w:instrText xml:space="preserve"> HYPERLINK \l _Toc31039 </w:instrText>
          </w:r>
          <w:r>
            <w:fldChar w:fldCharType="separate"/>
          </w:r>
          <w:r>
            <w:rPr>
              <w:rFonts w:hint="eastAsia" w:ascii="黑体" w:eastAsia="黑体"/>
              <w:szCs w:val="32"/>
            </w:rPr>
            <w:t>七、</w:t>
          </w:r>
          <w:r>
            <w:rPr>
              <w:rFonts w:hint="eastAsia" w:ascii="黑体" w:eastAsia="黑体"/>
              <w:szCs w:val="32"/>
              <w:lang w:eastAsia="zh-CN"/>
            </w:rPr>
            <w:t>财政拨款</w:t>
          </w:r>
          <w:r>
            <w:rPr>
              <w:rFonts w:hint="eastAsia" w:ascii="黑体" w:hAnsi="黑体" w:eastAsia="黑体"/>
            </w:rPr>
            <w:t>“三公”经费支出决算情况说明</w:t>
          </w:r>
          <w:r>
            <w:tab/>
          </w:r>
          <w:r>
            <w:fldChar w:fldCharType="begin"/>
          </w:r>
          <w:r>
            <w:instrText xml:space="preserve"> PAGEREF _Toc31039 \h </w:instrText>
          </w:r>
          <w:r>
            <w:fldChar w:fldCharType="separate"/>
          </w:r>
          <w:r>
            <w:t>10</w:t>
          </w:r>
          <w:r>
            <w:fldChar w:fldCharType="end"/>
          </w:r>
          <w:r>
            <w:fldChar w:fldCharType="end"/>
          </w:r>
        </w:p>
        <w:p w14:paraId="0403DDDF">
          <w:pPr>
            <w:pStyle w:val="15"/>
            <w:tabs>
              <w:tab w:val="right" w:leader="dot" w:pos="8306"/>
              <w:tab w:val="clear" w:pos="8296"/>
            </w:tabs>
          </w:pPr>
          <w:r>
            <w:fldChar w:fldCharType="begin"/>
          </w:r>
          <w:r>
            <w:instrText xml:space="preserve"> HYPERLINK \l _Toc14820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_Toc14820 \h </w:instrText>
          </w:r>
          <w:r>
            <w:fldChar w:fldCharType="separate"/>
          </w:r>
          <w:r>
            <w:t>11</w:t>
          </w:r>
          <w:r>
            <w:fldChar w:fldCharType="end"/>
          </w:r>
          <w:r>
            <w:fldChar w:fldCharType="end"/>
          </w:r>
        </w:p>
        <w:p w14:paraId="27F1D4DE">
          <w:pPr>
            <w:pStyle w:val="15"/>
            <w:tabs>
              <w:tab w:val="right" w:leader="dot" w:pos="8306"/>
              <w:tab w:val="clear" w:pos="8296"/>
            </w:tabs>
          </w:pPr>
          <w:r>
            <w:fldChar w:fldCharType="begin"/>
          </w:r>
          <w:r>
            <w:instrText xml:space="preserve"> HYPERLINK \l _Toc10058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_Toc10058 \h </w:instrText>
          </w:r>
          <w:r>
            <w:fldChar w:fldCharType="separate"/>
          </w:r>
          <w:r>
            <w:t>12</w:t>
          </w:r>
          <w:r>
            <w:fldChar w:fldCharType="end"/>
          </w:r>
          <w:r>
            <w:fldChar w:fldCharType="end"/>
          </w:r>
        </w:p>
        <w:p w14:paraId="5069738B">
          <w:pPr>
            <w:pStyle w:val="15"/>
            <w:tabs>
              <w:tab w:val="right" w:leader="dot" w:pos="8306"/>
              <w:tab w:val="clear" w:pos="8296"/>
            </w:tabs>
          </w:pPr>
          <w:r>
            <w:fldChar w:fldCharType="begin"/>
          </w:r>
          <w:r>
            <w:instrText xml:space="preserve"> HYPERLINK \l _Toc24579 </w:instrText>
          </w:r>
          <w:r>
            <w:fldChar w:fldCharType="separate"/>
          </w:r>
          <w:r>
            <w:rPr>
              <w:rFonts w:hint="eastAsia" w:ascii="黑体" w:hAnsi="黑体" w:eastAsia="黑体"/>
              <w:szCs w:val="32"/>
            </w:rPr>
            <w:t>十</w:t>
          </w:r>
          <w:r>
            <w:rPr>
              <w:rFonts w:hint="eastAsia" w:ascii="黑体" w:hAnsi="黑体" w:eastAsia="黑体"/>
            </w:rPr>
            <w:t>、</w:t>
          </w:r>
          <w:r>
            <w:rPr>
              <w:rFonts w:hint="eastAsia" w:ascii="黑体" w:hAnsi="黑体" w:eastAsia="黑体"/>
              <w:bCs/>
              <w:szCs w:val="32"/>
            </w:rPr>
            <w:t>其他重要事项的情况说明</w:t>
          </w:r>
          <w:r>
            <w:tab/>
          </w:r>
          <w:r>
            <w:fldChar w:fldCharType="begin"/>
          </w:r>
          <w:r>
            <w:instrText xml:space="preserve"> PAGEREF _Toc24579 \h </w:instrText>
          </w:r>
          <w:r>
            <w:fldChar w:fldCharType="separate"/>
          </w:r>
          <w:r>
            <w:t>12</w:t>
          </w:r>
          <w:r>
            <w:fldChar w:fldCharType="end"/>
          </w:r>
          <w:r>
            <w:fldChar w:fldCharType="end"/>
          </w:r>
        </w:p>
        <w:p w14:paraId="3CE8CECA">
          <w:pPr>
            <w:pStyle w:val="13"/>
            <w:tabs>
              <w:tab w:val="right" w:leader="dot" w:pos="8306"/>
              <w:tab w:val="clear" w:pos="8296"/>
            </w:tabs>
          </w:pPr>
          <w:r>
            <w:fldChar w:fldCharType="begin"/>
          </w:r>
          <w:r>
            <w:instrText xml:space="preserve"> HYPERLINK \l _Toc26778 </w:instrText>
          </w:r>
          <w:r>
            <w:fldChar w:fldCharType="separate"/>
          </w:r>
          <w:r>
            <w:rPr>
              <w:rFonts w:hint="eastAsia" w:ascii="黑体" w:hAnsi="黑体" w:eastAsia="黑体" w:cs="Times New Roman"/>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_Toc26778 \h </w:instrText>
          </w:r>
          <w:r>
            <w:fldChar w:fldCharType="separate"/>
          </w:r>
          <w:r>
            <w:t>13</w:t>
          </w:r>
          <w:r>
            <w:fldChar w:fldCharType="end"/>
          </w:r>
          <w:r>
            <w:fldChar w:fldCharType="end"/>
          </w:r>
        </w:p>
        <w:p w14:paraId="5D2A4213">
          <w:pPr>
            <w:pStyle w:val="13"/>
            <w:tabs>
              <w:tab w:val="right" w:leader="dot" w:pos="8306"/>
              <w:tab w:val="clear" w:pos="8296"/>
            </w:tabs>
          </w:pPr>
          <w:r>
            <w:fldChar w:fldCharType="begin"/>
          </w:r>
          <w:r>
            <w:instrText xml:space="preserve"> HYPERLINK \l _Toc3601 </w:instrText>
          </w:r>
          <w:r>
            <w:fldChar w:fldCharType="separate"/>
          </w:r>
          <w:r>
            <w:rPr>
              <w:rFonts w:hint="eastAsia" w:ascii="黑体" w:hAnsi="黑体" w:eastAsia="黑体"/>
              <w:szCs w:val="44"/>
            </w:rPr>
            <w:t>第</w:t>
          </w:r>
          <w:r>
            <w:rPr>
              <w:rFonts w:hint="eastAsia" w:ascii="黑体" w:hAnsi="黑体" w:eastAsia="黑体"/>
            </w:rPr>
            <w:t>四部分附件</w:t>
          </w:r>
          <w:r>
            <w:tab/>
          </w:r>
          <w:r>
            <w:fldChar w:fldCharType="begin"/>
          </w:r>
          <w:r>
            <w:instrText xml:space="preserve"> PAGEREF _Toc3601 \h </w:instrText>
          </w:r>
          <w:r>
            <w:fldChar w:fldCharType="separate"/>
          </w:r>
          <w:r>
            <w:t>1</w:t>
          </w:r>
          <w:r>
            <w:fldChar w:fldCharType="end"/>
          </w:r>
          <w:r>
            <w:fldChar w:fldCharType="end"/>
          </w:r>
        </w:p>
        <w:p w14:paraId="75C3A746">
          <w:pPr>
            <w:pStyle w:val="13"/>
            <w:tabs>
              <w:tab w:val="right" w:leader="dot" w:pos="8306"/>
              <w:tab w:val="clear" w:pos="8296"/>
            </w:tabs>
          </w:pPr>
          <w:r>
            <w:fldChar w:fldCharType="begin"/>
          </w:r>
          <w:r>
            <w:instrText xml:space="preserve"> HYPERLINK \l _Toc19221 </w:instrText>
          </w:r>
          <w:r>
            <w:fldChar w:fldCharType="separate"/>
          </w:r>
          <w:r>
            <w:rPr>
              <w:rFonts w:hint="eastAsia" w:ascii="黑体" w:hAnsi="黑体" w:eastAsia="黑体"/>
              <w:szCs w:val="44"/>
            </w:rPr>
            <w:t>第五部分附表</w:t>
          </w:r>
          <w:r>
            <w:tab/>
          </w:r>
          <w:r>
            <w:fldChar w:fldCharType="begin"/>
          </w:r>
          <w:r>
            <w:instrText xml:space="preserve"> PAGEREF _Toc19221 \h </w:instrText>
          </w:r>
          <w:r>
            <w:fldChar w:fldCharType="separate"/>
          </w:r>
          <w:r>
            <w:t>28</w:t>
          </w:r>
          <w:r>
            <w:fldChar w:fldCharType="end"/>
          </w:r>
          <w:r>
            <w:fldChar w:fldCharType="end"/>
          </w:r>
        </w:p>
        <w:p w14:paraId="303201B7">
          <w:pPr>
            <w:pStyle w:val="15"/>
            <w:tabs>
              <w:tab w:val="right" w:leader="dot" w:pos="8306"/>
              <w:tab w:val="clear" w:pos="8296"/>
            </w:tabs>
          </w:pPr>
          <w:r>
            <w:fldChar w:fldCharType="begin"/>
          </w:r>
          <w:r>
            <w:instrText xml:space="preserve"> HYPERLINK \l _Toc19907 </w:instrText>
          </w:r>
          <w:r>
            <w:fldChar w:fldCharType="separate"/>
          </w:r>
          <w:r>
            <w:rPr>
              <w:rFonts w:hint="eastAsia" w:ascii="黑体" w:hAnsi="黑体" w:eastAsia="黑体" w:cs="黑体"/>
              <w:bCs w:val="0"/>
            </w:rPr>
            <w:t>一、收入支出决算总表</w:t>
          </w:r>
          <w:r>
            <w:tab/>
          </w:r>
          <w:r>
            <w:fldChar w:fldCharType="begin"/>
          </w:r>
          <w:r>
            <w:instrText xml:space="preserve"> PAGEREF _Toc19907 \h </w:instrText>
          </w:r>
          <w:r>
            <w:fldChar w:fldCharType="separate"/>
          </w:r>
          <w:r>
            <w:t>28</w:t>
          </w:r>
          <w:r>
            <w:fldChar w:fldCharType="end"/>
          </w:r>
          <w:r>
            <w:fldChar w:fldCharType="end"/>
          </w:r>
        </w:p>
        <w:p w14:paraId="6653FA91">
          <w:pPr>
            <w:pStyle w:val="15"/>
            <w:tabs>
              <w:tab w:val="right" w:leader="dot" w:pos="8306"/>
              <w:tab w:val="clear" w:pos="8296"/>
            </w:tabs>
          </w:pPr>
          <w:r>
            <w:fldChar w:fldCharType="begin"/>
          </w:r>
          <w:r>
            <w:instrText xml:space="preserve"> HYPERLINK \l _Toc22394 </w:instrText>
          </w:r>
          <w:r>
            <w:fldChar w:fldCharType="separate"/>
          </w:r>
          <w:r>
            <w:rPr>
              <w:rFonts w:hint="eastAsia" w:ascii="黑体" w:hAnsi="黑体" w:eastAsia="黑体" w:cs="黑体"/>
              <w:bCs w:val="0"/>
            </w:rPr>
            <w:t>二、收入决算表</w:t>
          </w:r>
          <w:r>
            <w:tab/>
          </w:r>
          <w:r>
            <w:fldChar w:fldCharType="begin"/>
          </w:r>
          <w:r>
            <w:instrText xml:space="preserve"> PAGEREF _Toc22394 \h </w:instrText>
          </w:r>
          <w:r>
            <w:fldChar w:fldCharType="separate"/>
          </w:r>
          <w:r>
            <w:t>28</w:t>
          </w:r>
          <w:r>
            <w:fldChar w:fldCharType="end"/>
          </w:r>
          <w:r>
            <w:fldChar w:fldCharType="end"/>
          </w:r>
        </w:p>
        <w:p w14:paraId="51E69070">
          <w:pPr>
            <w:pStyle w:val="15"/>
            <w:tabs>
              <w:tab w:val="right" w:leader="dot" w:pos="8306"/>
              <w:tab w:val="clear" w:pos="8296"/>
            </w:tabs>
          </w:pPr>
          <w:r>
            <w:fldChar w:fldCharType="begin"/>
          </w:r>
          <w:r>
            <w:instrText xml:space="preserve"> HYPERLINK \l _Toc13376 </w:instrText>
          </w:r>
          <w:r>
            <w:fldChar w:fldCharType="separate"/>
          </w:r>
          <w:r>
            <w:rPr>
              <w:rFonts w:hint="eastAsia" w:ascii="黑体" w:hAnsi="黑体" w:eastAsia="黑体" w:cs="黑体"/>
              <w:bCs w:val="0"/>
            </w:rPr>
            <w:t>三、</w:t>
          </w:r>
          <w:r>
            <w:rPr>
              <w:rFonts w:hint="eastAsia" w:ascii="黑体" w:hAnsi="黑体" w:eastAsia="黑体" w:cs="黑体"/>
            </w:rPr>
            <w:t>支</w:t>
          </w:r>
          <w:r>
            <w:rPr>
              <w:rFonts w:hint="eastAsia" w:ascii="黑体" w:hAnsi="黑体" w:eastAsia="黑体" w:cs="黑体"/>
              <w:bCs w:val="0"/>
            </w:rPr>
            <w:t>出决算表</w:t>
          </w:r>
          <w:r>
            <w:tab/>
          </w:r>
          <w:r>
            <w:fldChar w:fldCharType="begin"/>
          </w:r>
          <w:r>
            <w:instrText xml:space="preserve"> PAGEREF _Toc13376 \h </w:instrText>
          </w:r>
          <w:r>
            <w:fldChar w:fldCharType="separate"/>
          </w:r>
          <w:r>
            <w:t>28</w:t>
          </w:r>
          <w:r>
            <w:fldChar w:fldCharType="end"/>
          </w:r>
          <w:r>
            <w:fldChar w:fldCharType="end"/>
          </w:r>
        </w:p>
        <w:p w14:paraId="4E2F2CBC">
          <w:pPr>
            <w:pStyle w:val="15"/>
            <w:tabs>
              <w:tab w:val="right" w:leader="dot" w:pos="8306"/>
              <w:tab w:val="clear" w:pos="8296"/>
            </w:tabs>
          </w:pPr>
          <w:r>
            <w:fldChar w:fldCharType="begin"/>
          </w:r>
          <w:r>
            <w:instrText xml:space="preserve"> HYPERLINK \l _Toc25246 </w:instrText>
          </w:r>
          <w:r>
            <w:fldChar w:fldCharType="separate"/>
          </w:r>
          <w:r>
            <w:rPr>
              <w:rFonts w:hint="eastAsia" w:ascii="黑体" w:hAnsi="黑体" w:eastAsia="黑体" w:cs="黑体"/>
              <w:bCs w:val="0"/>
            </w:rPr>
            <w:t>四、</w:t>
          </w:r>
          <w:r>
            <w:rPr>
              <w:rFonts w:hint="eastAsia" w:ascii="黑体" w:hAnsi="黑体" w:eastAsia="黑体" w:cs="黑体"/>
            </w:rPr>
            <w:t>财</w:t>
          </w:r>
          <w:r>
            <w:rPr>
              <w:rFonts w:hint="eastAsia" w:ascii="黑体" w:hAnsi="黑体" w:eastAsia="黑体" w:cs="黑体"/>
              <w:bCs w:val="0"/>
            </w:rPr>
            <w:t>政拨款收入支出决算总表</w:t>
          </w:r>
          <w:r>
            <w:tab/>
          </w:r>
          <w:r>
            <w:fldChar w:fldCharType="begin"/>
          </w:r>
          <w:r>
            <w:instrText xml:space="preserve"> PAGEREF _Toc25246 \h </w:instrText>
          </w:r>
          <w:r>
            <w:fldChar w:fldCharType="separate"/>
          </w:r>
          <w:r>
            <w:t>28</w:t>
          </w:r>
          <w:r>
            <w:fldChar w:fldCharType="end"/>
          </w:r>
          <w:r>
            <w:fldChar w:fldCharType="end"/>
          </w:r>
        </w:p>
        <w:p w14:paraId="2E7532F2">
          <w:pPr>
            <w:pStyle w:val="15"/>
            <w:tabs>
              <w:tab w:val="right" w:leader="dot" w:pos="8306"/>
              <w:tab w:val="clear" w:pos="8296"/>
            </w:tabs>
          </w:pPr>
          <w:r>
            <w:fldChar w:fldCharType="begin"/>
          </w:r>
          <w:r>
            <w:instrText xml:space="preserve"> HYPERLINK \l _Toc12829 </w:instrText>
          </w:r>
          <w:r>
            <w:fldChar w:fldCharType="separate"/>
          </w:r>
          <w:r>
            <w:rPr>
              <w:rFonts w:hint="eastAsia" w:ascii="黑体" w:hAnsi="黑体" w:eastAsia="黑体" w:cs="黑体"/>
              <w:bCs w:val="0"/>
            </w:rPr>
            <w:t>五、</w:t>
          </w:r>
          <w:r>
            <w:rPr>
              <w:rFonts w:hint="eastAsia" w:ascii="黑体" w:hAnsi="黑体" w:eastAsia="黑体" w:cs="黑体"/>
            </w:rPr>
            <w:t>财</w:t>
          </w:r>
          <w:r>
            <w:rPr>
              <w:rFonts w:hint="eastAsia" w:ascii="黑体" w:hAnsi="黑体" w:eastAsia="黑体" w:cs="黑体"/>
              <w:bCs w:val="0"/>
            </w:rPr>
            <w:t>政拨款支出决算明细表</w:t>
          </w:r>
          <w:r>
            <w:tab/>
          </w:r>
          <w:r>
            <w:fldChar w:fldCharType="begin"/>
          </w:r>
          <w:r>
            <w:instrText xml:space="preserve"> PAGEREF _Toc12829 \h </w:instrText>
          </w:r>
          <w:r>
            <w:fldChar w:fldCharType="separate"/>
          </w:r>
          <w:r>
            <w:t>28</w:t>
          </w:r>
          <w:r>
            <w:fldChar w:fldCharType="end"/>
          </w:r>
          <w:r>
            <w:fldChar w:fldCharType="end"/>
          </w:r>
        </w:p>
        <w:p w14:paraId="126D37E5">
          <w:pPr>
            <w:pStyle w:val="15"/>
            <w:tabs>
              <w:tab w:val="right" w:leader="dot" w:pos="8306"/>
              <w:tab w:val="clear" w:pos="8296"/>
            </w:tabs>
          </w:pPr>
          <w:r>
            <w:fldChar w:fldCharType="begin"/>
          </w:r>
          <w:r>
            <w:instrText xml:space="preserve"> HYPERLINK \l _Toc31174 </w:instrText>
          </w:r>
          <w:r>
            <w:fldChar w:fldCharType="separate"/>
          </w:r>
          <w:r>
            <w:rPr>
              <w:rFonts w:hint="eastAsia" w:ascii="黑体" w:hAnsi="黑体" w:eastAsia="黑体" w:cs="黑体"/>
              <w:bCs w:val="0"/>
            </w:rPr>
            <w:t>六、</w:t>
          </w:r>
          <w:r>
            <w:rPr>
              <w:rFonts w:hint="eastAsia" w:ascii="黑体" w:hAnsi="黑体" w:eastAsia="黑体" w:cs="黑体"/>
            </w:rPr>
            <w:t>一</w:t>
          </w:r>
          <w:r>
            <w:rPr>
              <w:rFonts w:hint="eastAsia" w:ascii="黑体" w:hAnsi="黑体" w:eastAsia="黑体" w:cs="黑体"/>
              <w:bCs w:val="0"/>
            </w:rPr>
            <w:t>般公共预算财政拨款支出决算表</w:t>
          </w:r>
          <w:r>
            <w:tab/>
          </w:r>
          <w:r>
            <w:fldChar w:fldCharType="begin"/>
          </w:r>
          <w:r>
            <w:instrText xml:space="preserve"> PAGEREF _Toc31174 \h </w:instrText>
          </w:r>
          <w:r>
            <w:fldChar w:fldCharType="separate"/>
          </w:r>
          <w:r>
            <w:t>28</w:t>
          </w:r>
          <w:r>
            <w:fldChar w:fldCharType="end"/>
          </w:r>
          <w:r>
            <w:fldChar w:fldCharType="end"/>
          </w:r>
        </w:p>
        <w:p w14:paraId="7FCC570A">
          <w:pPr>
            <w:pStyle w:val="15"/>
            <w:tabs>
              <w:tab w:val="right" w:leader="dot" w:pos="8306"/>
              <w:tab w:val="clear" w:pos="8296"/>
            </w:tabs>
          </w:pPr>
          <w:r>
            <w:fldChar w:fldCharType="begin"/>
          </w:r>
          <w:r>
            <w:instrText xml:space="preserve"> HYPERLINK \l _Toc28297 </w:instrText>
          </w:r>
          <w:r>
            <w:fldChar w:fldCharType="separate"/>
          </w:r>
          <w:r>
            <w:rPr>
              <w:rFonts w:hint="eastAsia" w:ascii="黑体" w:hAnsi="黑体" w:eastAsia="黑体" w:cs="黑体"/>
              <w:bCs w:val="0"/>
            </w:rPr>
            <w:t>七、</w:t>
          </w:r>
          <w:r>
            <w:rPr>
              <w:rFonts w:hint="eastAsia" w:ascii="黑体" w:hAnsi="黑体" w:eastAsia="黑体" w:cs="黑体"/>
            </w:rPr>
            <w:t>一</w:t>
          </w:r>
          <w:r>
            <w:rPr>
              <w:rFonts w:hint="eastAsia" w:ascii="黑体" w:hAnsi="黑体" w:eastAsia="黑体" w:cs="黑体"/>
              <w:bCs w:val="0"/>
            </w:rPr>
            <w:t>般公共预算财政拨款支出决算明细表</w:t>
          </w:r>
          <w:r>
            <w:tab/>
          </w:r>
          <w:r>
            <w:fldChar w:fldCharType="begin"/>
          </w:r>
          <w:r>
            <w:instrText xml:space="preserve"> PAGEREF _Toc28297 \h </w:instrText>
          </w:r>
          <w:r>
            <w:fldChar w:fldCharType="separate"/>
          </w:r>
          <w:r>
            <w:t>28</w:t>
          </w:r>
          <w:r>
            <w:fldChar w:fldCharType="end"/>
          </w:r>
          <w:r>
            <w:fldChar w:fldCharType="end"/>
          </w:r>
        </w:p>
        <w:p w14:paraId="4A801AA9">
          <w:pPr>
            <w:pStyle w:val="15"/>
            <w:tabs>
              <w:tab w:val="right" w:leader="dot" w:pos="8306"/>
              <w:tab w:val="clear" w:pos="8296"/>
            </w:tabs>
          </w:pPr>
          <w:r>
            <w:fldChar w:fldCharType="begin"/>
          </w:r>
          <w:r>
            <w:instrText xml:space="preserve"> HYPERLINK \l _Toc8821 </w:instrText>
          </w:r>
          <w:r>
            <w:fldChar w:fldCharType="separate"/>
          </w:r>
          <w:r>
            <w:rPr>
              <w:rFonts w:hint="eastAsia" w:ascii="黑体" w:hAnsi="黑体" w:eastAsia="黑体" w:cs="黑体"/>
              <w:bCs w:val="0"/>
            </w:rPr>
            <w:t>八、</w:t>
          </w:r>
          <w:r>
            <w:rPr>
              <w:rFonts w:hint="eastAsia" w:ascii="黑体" w:hAnsi="黑体" w:eastAsia="黑体" w:cs="黑体"/>
            </w:rPr>
            <w:t>一</w:t>
          </w:r>
          <w:r>
            <w:rPr>
              <w:rFonts w:hint="eastAsia" w:ascii="黑体" w:hAnsi="黑体" w:eastAsia="黑体" w:cs="黑体"/>
              <w:bCs w:val="0"/>
            </w:rPr>
            <w:t>般公共预算财政拨款基本支出决算表</w:t>
          </w:r>
          <w:r>
            <w:tab/>
          </w:r>
          <w:r>
            <w:fldChar w:fldCharType="begin"/>
          </w:r>
          <w:r>
            <w:instrText xml:space="preserve"> PAGEREF _Toc8821 \h </w:instrText>
          </w:r>
          <w:r>
            <w:fldChar w:fldCharType="separate"/>
          </w:r>
          <w:r>
            <w:t>28</w:t>
          </w:r>
          <w:r>
            <w:fldChar w:fldCharType="end"/>
          </w:r>
          <w:r>
            <w:fldChar w:fldCharType="end"/>
          </w:r>
        </w:p>
        <w:p w14:paraId="6BDCA7BB">
          <w:pPr>
            <w:pStyle w:val="15"/>
            <w:tabs>
              <w:tab w:val="right" w:leader="dot" w:pos="8306"/>
              <w:tab w:val="clear" w:pos="8296"/>
            </w:tabs>
          </w:pPr>
          <w:r>
            <w:fldChar w:fldCharType="begin"/>
          </w:r>
          <w:r>
            <w:instrText xml:space="preserve"> HYPERLINK \l _Toc12229 </w:instrText>
          </w:r>
          <w:r>
            <w:fldChar w:fldCharType="separate"/>
          </w:r>
          <w:r>
            <w:rPr>
              <w:rFonts w:hint="eastAsia" w:ascii="黑体" w:hAnsi="黑体" w:eastAsia="黑体" w:cs="黑体"/>
              <w:bCs w:val="0"/>
            </w:rPr>
            <w:t>九、</w:t>
          </w:r>
          <w:r>
            <w:rPr>
              <w:rFonts w:hint="eastAsia" w:ascii="黑体" w:hAnsi="黑体" w:eastAsia="黑体" w:cs="黑体"/>
            </w:rPr>
            <w:t>一</w:t>
          </w:r>
          <w:r>
            <w:rPr>
              <w:rFonts w:hint="eastAsia" w:ascii="黑体" w:hAnsi="黑体" w:eastAsia="黑体" w:cs="黑体"/>
              <w:bCs w:val="0"/>
            </w:rPr>
            <w:t>般公共预算财政拨款项目支出决算表</w:t>
          </w:r>
          <w:r>
            <w:tab/>
          </w:r>
          <w:r>
            <w:fldChar w:fldCharType="begin"/>
          </w:r>
          <w:r>
            <w:instrText xml:space="preserve"> PAGEREF _Toc12229 \h </w:instrText>
          </w:r>
          <w:r>
            <w:fldChar w:fldCharType="separate"/>
          </w:r>
          <w:r>
            <w:t>28</w:t>
          </w:r>
          <w:r>
            <w:fldChar w:fldCharType="end"/>
          </w:r>
          <w:r>
            <w:fldChar w:fldCharType="end"/>
          </w:r>
        </w:p>
        <w:p w14:paraId="5AF2E64C">
          <w:pPr>
            <w:pStyle w:val="15"/>
            <w:tabs>
              <w:tab w:val="right" w:leader="dot" w:pos="8306"/>
              <w:tab w:val="clear" w:pos="8296"/>
            </w:tabs>
          </w:pPr>
          <w:r>
            <w:fldChar w:fldCharType="begin"/>
          </w:r>
          <w:r>
            <w:instrText xml:space="preserve"> HYPERLINK \l _Toc11659 </w:instrText>
          </w:r>
          <w:r>
            <w:fldChar w:fldCharType="separate"/>
          </w:r>
          <w:r>
            <w:rPr>
              <w:rFonts w:hint="eastAsia" w:ascii="黑体" w:hAnsi="黑体" w:eastAsia="黑体" w:cs="黑体"/>
              <w:bCs w:val="0"/>
            </w:rPr>
            <w:t>十、政府性基金预算财政拨款收入支出决算表</w:t>
          </w:r>
          <w:r>
            <w:tab/>
          </w:r>
          <w:r>
            <w:fldChar w:fldCharType="begin"/>
          </w:r>
          <w:r>
            <w:instrText xml:space="preserve"> PAGEREF _Toc11659 \h </w:instrText>
          </w:r>
          <w:r>
            <w:fldChar w:fldCharType="separate"/>
          </w:r>
          <w:r>
            <w:t>28</w:t>
          </w:r>
          <w:r>
            <w:fldChar w:fldCharType="end"/>
          </w:r>
          <w:r>
            <w:fldChar w:fldCharType="end"/>
          </w:r>
        </w:p>
        <w:p w14:paraId="5B9C1FF5">
          <w:pPr>
            <w:pStyle w:val="15"/>
            <w:tabs>
              <w:tab w:val="right" w:leader="dot" w:pos="8306"/>
              <w:tab w:val="clear" w:pos="8296"/>
            </w:tabs>
          </w:pPr>
          <w:r>
            <w:fldChar w:fldCharType="begin"/>
          </w:r>
          <w:r>
            <w:instrText xml:space="preserve"> HYPERLINK \l _Toc8265 </w:instrText>
          </w:r>
          <w:r>
            <w:fldChar w:fldCharType="separate"/>
          </w:r>
          <w:r>
            <w:rPr>
              <w:rFonts w:hint="eastAsia" w:ascii="黑体" w:hAnsi="黑体" w:eastAsia="黑体" w:cs="黑体"/>
              <w:bCs w:val="0"/>
            </w:rPr>
            <w:t>十一、国有资本经营预算财政拨款收入支出决算表</w:t>
          </w:r>
          <w:r>
            <w:tab/>
          </w:r>
          <w:r>
            <w:fldChar w:fldCharType="begin"/>
          </w:r>
          <w:r>
            <w:instrText xml:space="preserve"> PAGEREF _Toc8265 \h </w:instrText>
          </w:r>
          <w:r>
            <w:fldChar w:fldCharType="separate"/>
          </w:r>
          <w:r>
            <w:t>28</w:t>
          </w:r>
          <w:r>
            <w:fldChar w:fldCharType="end"/>
          </w:r>
          <w:r>
            <w:fldChar w:fldCharType="end"/>
          </w:r>
        </w:p>
        <w:p w14:paraId="6075D335">
          <w:pPr>
            <w:pStyle w:val="15"/>
            <w:tabs>
              <w:tab w:val="right" w:leader="dot" w:pos="8306"/>
              <w:tab w:val="clear" w:pos="8296"/>
            </w:tabs>
          </w:pPr>
          <w:r>
            <w:fldChar w:fldCharType="begin"/>
          </w:r>
          <w:r>
            <w:instrText xml:space="preserve"> HYPERLINK \l _Toc11344 </w:instrText>
          </w:r>
          <w:r>
            <w:fldChar w:fldCharType="separate"/>
          </w:r>
          <w:r>
            <w:rPr>
              <w:rFonts w:hint="eastAsia" w:ascii="黑体" w:hAnsi="黑体" w:eastAsia="黑体" w:cs="黑体"/>
              <w:bCs w:val="0"/>
            </w:rPr>
            <w:t>十二、国有资本经营预算财政拨款支出决算表</w:t>
          </w:r>
          <w:r>
            <w:tab/>
          </w:r>
          <w:r>
            <w:fldChar w:fldCharType="begin"/>
          </w:r>
          <w:r>
            <w:instrText xml:space="preserve"> PAGEREF _Toc11344 \h </w:instrText>
          </w:r>
          <w:r>
            <w:fldChar w:fldCharType="separate"/>
          </w:r>
          <w:r>
            <w:t>28</w:t>
          </w:r>
          <w:r>
            <w:fldChar w:fldCharType="end"/>
          </w:r>
          <w:r>
            <w:fldChar w:fldCharType="end"/>
          </w:r>
        </w:p>
        <w:p w14:paraId="385BB7C8">
          <w:pPr>
            <w:pStyle w:val="15"/>
            <w:tabs>
              <w:tab w:val="right" w:leader="dot" w:pos="8306"/>
              <w:tab w:val="clear" w:pos="8296"/>
            </w:tabs>
          </w:pPr>
          <w:r>
            <w:fldChar w:fldCharType="begin"/>
          </w:r>
          <w:r>
            <w:instrText xml:space="preserve"> HYPERLINK \l _Toc8742 </w:instrText>
          </w:r>
          <w:r>
            <w:fldChar w:fldCharType="separate"/>
          </w:r>
          <w:r>
            <w:rPr>
              <w:rFonts w:hint="eastAsia" w:ascii="黑体" w:hAnsi="黑体" w:eastAsia="黑体" w:cs="黑体"/>
              <w:bCs w:val="0"/>
            </w:rPr>
            <w:t>十三、财政拨款“三公”经费支出决算表</w:t>
          </w:r>
          <w:r>
            <w:tab/>
          </w:r>
          <w:r>
            <w:fldChar w:fldCharType="begin"/>
          </w:r>
          <w:r>
            <w:instrText xml:space="preserve"> PAGEREF _Toc8742 \h </w:instrText>
          </w:r>
          <w:r>
            <w:fldChar w:fldCharType="separate"/>
          </w:r>
          <w:r>
            <w:t>28</w:t>
          </w:r>
          <w:r>
            <w:fldChar w:fldCharType="end"/>
          </w:r>
          <w:r>
            <w:fldChar w:fldCharType="end"/>
          </w:r>
        </w:p>
        <w:p w14:paraId="0AF2CE7D">
          <w:pPr>
            <w:jc w:val="center"/>
            <w:rPr>
              <w:b/>
            </w:rPr>
          </w:pPr>
          <w:r>
            <w:rPr>
              <w:b/>
            </w:rPr>
            <w:fldChar w:fldCharType="end"/>
          </w:r>
        </w:p>
      </w:sdtContent>
    </w:sdt>
    <w:p w14:paraId="4F15937D">
      <w:pPr>
        <w:rPr>
          <w:b/>
        </w:rPr>
      </w:pPr>
    </w:p>
    <w:p w14:paraId="0E8176AB">
      <w:r>
        <w:rPr>
          <w:rFonts w:hint="eastAsia"/>
        </w:rPr>
        <w:br w:type="page"/>
      </w:r>
    </w:p>
    <w:p w14:paraId="0A578C54"/>
    <w:p w14:paraId="3805B9F7">
      <w:bookmarkStart w:id="24" w:name="_Toc82429017"/>
      <w:bookmarkStart w:id="25" w:name="_Toc15396599"/>
      <w:bookmarkStart w:id="26" w:name="_Toc15377196"/>
    </w:p>
    <w:p w14:paraId="4AD2887C">
      <w:pPr>
        <w:jc w:val="center"/>
        <w:outlineLvl w:val="0"/>
        <w:rPr>
          <w:rFonts w:ascii="方正小标宋简体" w:hAnsi="黑体" w:eastAsia="方正小标宋简体"/>
          <w:bCs/>
          <w:color w:val="000000"/>
          <w:kern w:val="44"/>
          <w:sz w:val="44"/>
          <w:szCs w:val="44"/>
        </w:rPr>
      </w:pPr>
      <w:bookmarkStart w:id="27" w:name="_Toc18330"/>
      <w:r>
        <w:rPr>
          <w:rFonts w:hint="eastAsia" w:ascii="方正小标宋简体" w:hAnsi="黑体" w:eastAsia="方正小标宋简体"/>
          <w:bCs/>
          <w:color w:val="000000"/>
          <w:kern w:val="44"/>
          <w:sz w:val="44"/>
          <w:szCs w:val="44"/>
        </w:rPr>
        <w:t xml:space="preserve">第一部分 </w:t>
      </w:r>
      <w:r>
        <w:rPr>
          <w:rFonts w:hint="eastAsia" w:ascii="方正小标宋简体" w:hAnsi="黑体" w:eastAsia="方正小标宋简体"/>
          <w:bCs/>
          <w:color w:val="000000"/>
          <w:kern w:val="44"/>
          <w:sz w:val="44"/>
          <w:szCs w:val="44"/>
          <w:lang w:val="en-US" w:eastAsia="zh-CN"/>
        </w:rPr>
        <w:t>单位</w:t>
      </w:r>
      <w:r>
        <w:rPr>
          <w:rFonts w:hint="eastAsia" w:ascii="方正小标宋简体" w:hAnsi="黑体" w:eastAsia="方正小标宋简体"/>
          <w:bCs/>
          <w:color w:val="000000"/>
          <w:kern w:val="44"/>
          <w:sz w:val="44"/>
          <w:szCs w:val="44"/>
        </w:rPr>
        <w:t>概况</w:t>
      </w:r>
      <w:bookmarkEnd w:id="24"/>
      <w:bookmarkEnd w:id="25"/>
      <w:bookmarkEnd w:id="26"/>
      <w:bookmarkEnd w:id="27"/>
    </w:p>
    <w:p w14:paraId="701FAFA8">
      <w:pPr>
        <w:pStyle w:val="4"/>
        <w:numPr>
          <w:ilvl w:val="0"/>
          <w:numId w:val="1"/>
        </w:numPr>
        <w:rPr>
          <w:rStyle w:val="23"/>
          <w:rFonts w:ascii="黑体" w:hAnsi="黑体" w:eastAsia="黑体"/>
          <w:b w:val="0"/>
          <w:bCs w:val="0"/>
        </w:rPr>
      </w:pPr>
      <w:bookmarkStart w:id="28" w:name="_Toc15377197"/>
      <w:bookmarkStart w:id="29" w:name="_Toc15396600"/>
      <w:bookmarkStart w:id="30" w:name="_Toc82429018"/>
      <w:bookmarkStart w:id="31" w:name="_Toc20079"/>
      <w:r>
        <w:rPr>
          <w:rStyle w:val="23"/>
          <w:rFonts w:hint="eastAsia" w:ascii="黑体" w:hAnsi="黑体" w:eastAsia="黑体"/>
          <w:b w:val="0"/>
          <w:bCs w:val="0"/>
        </w:rPr>
        <w:t>主要职</w:t>
      </w:r>
      <w:bookmarkEnd w:id="28"/>
      <w:bookmarkEnd w:id="29"/>
      <w:bookmarkEnd w:id="30"/>
      <w:bookmarkStart w:id="32" w:name="_Toc15378445"/>
      <w:bookmarkStart w:id="33" w:name="_Toc15377198"/>
      <w:r>
        <w:rPr>
          <w:rStyle w:val="23"/>
          <w:rFonts w:hint="eastAsia" w:ascii="黑体" w:hAnsi="黑体" w:eastAsia="黑体"/>
          <w:b w:val="0"/>
          <w:bCs w:val="0"/>
        </w:rPr>
        <w:t>责</w:t>
      </w:r>
      <w:bookmarkEnd w:id="31"/>
    </w:p>
    <w:p w14:paraId="0BF60D4B">
      <w:pPr>
        <w:pStyle w:val="4"/>
        <w:ind w:firstLine="640" w:firstLineChars="200"/>
        <w:rPr>
          <w:rFonts w:ascii="仿宋_GB2312" w:hAnsi="方正小标宋简体" w:eastAsia="仿宋_GB2312" w:cs="方正小标宋简体"/>
          <w:b w:val="0"/>
          <w:color w:val="000000"/>
        </w:rPr>
      </w:pPr>
      <w:bookmarkStart w:id="34" w:name="_Toc28487"/>
      <w:bookmarkStart w:id="35" w:name="_Toc16581"/>
      <w:r>
        <w:rPr>
          <w:rFonts w:hint="eastAsia" w:ascii="仿宋_GB2312" w:hAnsi="方正小标宋简体" w:eastAsia="仿宋_GB2312" w:cs="方正小标宋简体"/>
          <w:b w:val="0"/>
          <w:color w:val="000000"/>
        </w:rPr>
        <w:t>主要职能</w:t>
      </w:r>
      <w:bookmarkEnd w:id="32"/>
      <w:bookmarkEnd w:id="33"/>
      <w:bookmarkStart w:id="36" w:name="_Toc15378446"/>
      <w:bookmarkStart w:id="37" w:name="_Toc15377199"/>
      <w:r>
        <w:rPr>
          <w:rFonts w:hint="eastAsia" w:ascii="仿宋_GB2312" w:hAnsi="方正小标宋简体" w:eastAsia="仿宋_GB2312" w:cs="方正小标宋简体"/>
          <w:b w:val="0"/>
          <w:color w:val="000000"/>
        </w:rPr>
        <w:t>：负责川剧、豫剧艺术的研究、保护和传承；组织创作、排练和演出有较高艺术水准的川剧、豫剧艺术作品及剧（节）目；承担文化惠民、送文化下乡等公益性文化演出活动；开展戏曲教育培训、普及推广；开展各类川剧、豫剧艺术展演及对外交流活动。</w:t>
      </w:r>
      <w:bookmarkEnd w:id="34"/>
      <w:bookmarkEnd w:id="35"/>
    </w:p>
    <w:bookmarkEnd w:id="36"/>
    <w:bookmarkEnd w:id="37"/>
    <w:p w14:paraId="1E4E03D0">
      <w:pPr>
        <w:pStyle w:val="4"/>
        <w:numPr>
          <w:ilvl w:val="0"/>
          <w:numId w:val="1"/>
        </w:numPr>
        <w:rPr>
          <w:rFonts w:ascii="黑体" w:hAnsi="黑体" w:eastAsia="黑体"/>
          <w:b w:val="0"/>
        </w:rPr>
      </w:pPr>
      <w:bookmarkStart w:id="38" w:name="_Toc19575"/>
      <w:bookmarkStart w:id="39" w:name="_Toc82429019"/>
      <w:bookmarkStart w:id="40" w:name="_Toc15377200"/>
      <w:bookmarkStart w:id="41" w:name="_Toc15396601"/>
      <w:r>
        <w:rPr>
          <w:rFonts w:hint="eastAsia" w:ascii="黑体" w:hAnsi="黑体" w:eastAsia="黑体"/>
          <w:b w:val="0"/>
        </w:rPr>
        <w:t>机构设置</w:t>
      </w:r>
      <w:bookmarkEnd w:id="38"/>
    </w:p>
    <w:p w14:paraId="15A2880C">
      <w:pPr>
        <w:widowControl/>
        <w:snapToGrid w:val="0"/>
        <w:spacing w:beforeAutospacing="1" w:afterAutospacing="1" w:line="520" w:lineRule="exact"/>
        <w:ind w:firstLine="640" w:firstLineChars="200"/>
        <w:jc w:val="left"/>
        <w:rPr>
          <w:rFonts w:hint="eastAsia" w:ascii="仿宋_GB2312" w:hAnsi="方正小标宋简体" w:eastAsia="仿宋_GB2312" w:cs="方正小标宋简体"/>
          <w:color w:val="000000"/>
          <w:sz w:val="32"/>
          <w:szCs w:val="32"/>
        </w:rPr>
      </w:pPr>
      <w:r>
        <w:rPr>
          <w:rFonts w:hint="eastAsia" w:ascii="仿宋_GB2312" w:hAnsi="方正小标宋简体" w:eastAsia="仿宋_GB2312" w:cs="方正小标宋简体"/>
          <w:color w:val="000000"/>
          <w:sz w:val="32"/>
          <w:szCs w:val="32"/>
          <w:lang w:eastAsia="zh-CN"/>
        </w:rPr>
        <w:t>我单位为</w:t>
      </w:r>
      <w:r>
        <w:rPr>
          <w:rFonts w:hint="eastAsia" w:ascii="仿宋_GB2312" w:hAnsi="方正小标宋简体" w:eastAsia="仿宋_GB2312" w:cs="方正小标宋简体"/>
          <w:color w:val="000000"/>
          <w:sz w:val="32"/>
          <w:szCs w:val="32"/>
        </w:rPr>
        <w:t>广元市文化广播电视和旅游局下属的二级预算单位，下设独立编制机构1个，其中行政机关0个，参照公务员法管理的事业机构0个，其他事业机构1个。</w:t>
      </w:r>
      <w:r>
        <w:rPr>
          <w:rFonts w:hint="eastAsia" w:ascii="仿宋_GB2312" w:hAnsi="方正小标宋简体" w:eastAsia="仿宋_GB2312" w:cs="方正小标宋简体"/>
          <w:color w:val="000000"/>
          <w:sz w:val="32"/>
          <w:szCs w:val="32"/>
          <w:lang w:eastAsia="zh-CN"/>
        </w:rPr>
        <w:t>根据单位职责分工，单位</w:t>
      </w:r>
      <w:r>
        <w:rPr>
          <w:rFonts w:hint="eastAsia" w:ascii="仿宋_GB2312" w:hAnsi="方正小标宋简体" w:eastAsia="仿宋_GB2312" w:cs="方正小标宋简体"/>
          <w:color w:val="000000"/>
          <w:sz w:val="32"/>
          <w:szCs w:val="32"/>
        </w:rPr>
        <w:t>内设二部三室：办公室、创作室、戏曲部、舞美工程部、音乐研究室。</w:t>
      </w:r>
    </w:p>
    <w:bookmarkEnd w:id="39"/>
    <w:bookmarkEnd w:id="40"/>
    <w:bookmarkEnd w:id="41"/>
    <w:p w14:paraId="06E50308">
      <w:pPr>
        <w:pStyle w:val="3"/>
        <w:ind w:right="880"/>
        <w:jc w:val="right"/>
        <w:rPr>
          <w:b w:val="0"/>
          <w:bCs w:val="0"/>
          <w:kern w:val="2"/>
          <w:sz w:val="21"/>
          <w:szCs w:val="24"/>
        </w:rPr>
      </w:pPr>
      <w:bookmarkStart w:id="42" w:name="_Toc82429020"/>
      <w:bookmarkStart w:id="43" w:name="_Toc15377204"/>
      <w:bookmarkStart w:id="44" w:name="_Toc15396602"/>
    </w:p>
    <w:p w14:paraId="219BFB73"/>
    <w:p w14:paraId="3C2A2A1A"/>
    <w:p w14:paraId="73735A5E"/>
    <w:p w14:paraId="22651D84"/>
    <w:p w14:paraId="4E6034CC"/>
    <w:p w14:paraId="48AC242A"/>
    <w:p w14:paraId="4127C230"/>
    <w:p w14:paraId="249C2B76"/>
    <w:p w14:paraId="5817B0E7"/>
    <w:p w14:paraId="52B12CED">
      <w:pPr>
        <w:pStyle w:val="3"/>
        <w:ind w:right="880"/>
        <w:jc w:val="right"/>
        <w:rPr>
          <w:rFonts w:ascii="方正小标宋简体" w:hAnsi="黑体" w:eastAsia="方正小标宋简体"/>
          <w:b w:val="0"/>
          <w:bCs w:val="0"/>
        </w:rPr>
      </w:pPr>
      <w:bookmarkStart w:id="45" w:name="_Toc23478"/>
      <w:r>
        <w:rPr>
          <w:rFonts w:hint="eastAsia" w:ascii="方正小标宋简体" w:hAnsi="黑体" w:eastAsia="方正小标宋简体"/>
          <w:b w:val="0"/>
          <w:color w:val="000000"/>
        </w:rPr>
        <w:t>第二部分</w:t>
      </w:r>
      <w:r>
        <w:rPr>
          <w:rStyle w:val="22"/>
          <w:rFonts w:hint="eastAsia" w:ascii="方正小标宋简体" w:hAnsi="黑体" w:eastAsia="方正小标宋简体"/>
          <w:b w:val="0"/>
          <w:bCs w:val="0"/>
        </w:rPr>
        <w:t>202</w:t>
      </w:r>
      <w:r>
        <w:rPr>
          <w:rStyle w:val="22"/>
          <w:rFonts w:hint="eastAsia" w:ascii="方正小标宋简体" w:hAnsi="黑体" w:eastAsia="方正小标宋简体"/>
          <w:b w:val="0"/>
          <w:bCs w:val="0"/>
          <w:lang w:val="en-US"/>
        </w:rPr>
        <w:t>4</w:t>
      </w:r>
      <w:r>
        <w:rPr>
          <w:rStyle w:val="22"/>
          <w:rFonts w:hint="eastAsia" w:ascii="方正小标宋简体" w:hAnsi="黑体" w:eastAsia="方正小标宋简体"/>
          <w:b w:val="0"/>
          <w:bCs w:val="0"/>
        </w:rPr>
        <w:t>年度</w:t>
      </w:r>
      <w:r>
        <w:rPr>
          <w:rStyle w:val="22"/>
          <w:rFonts w:hint="eastAsia" w:ascii="方正小标宋简体" w:hAnsi="黑体" w:eastAsia="方正小标宋简体"/>
          <w:b w:val="0"/>
          <w:bCs w:val="0"/>
          <w:lang w:val="en-US"/>
        </w:rPr>
        <w:t>单位</w:t>
      </w:r>
      <w:r>
        <w:rPr>
          <w:rStyle w:val="22"/>
          <w:rFonts w:hint="eastAsia" w:ascii="方正小标宋简体" w:hAnsi="黑体" w:eastAsia="方正小标宋简体"/>
          <w:b w:val="0"/>
          <w:bCs w:val="0"/>
        </w:rPr>
        <w:t>决算情况明</w:t>
      </w:r>
      <w:bookmarkEnd w:id="42"/>
      <w:bookmarkEnd w:id="43"/>
      <w:bookmarkEnd w:id="44"/>
      <w:bookmarkEnd w:id="45"/>
    </w:p>
    <w:p w14:paraId="2A0AEE98">
      <w:pPr>
        <w:pStyle w:val="25"/>
        <w:numPr>
          <w:ilvl w:val="0"/>
          <w:numId w:val="2"/>
        </w:numPr>
        <w:spacing w:line="600" w:lineRule="exact"/>
        <w:ind w:firstLineChars="0"/>
        <w:outlineLvl w:val="1"/>
        <w:rPr>
          <w:rStyle w:val="23"/>
          <w:rFonts w:ascii="黑体" w:hAnsi="黑体" w:eastAsia="黑体"/>
          <w:b w:val="0"/>
        </w:rPr>
      </w:pPr>
      <w:bookmarkStart w:id="46" w:name="_Toc82429021"/>
      <w:bookmarkStart w:id="47" w:name="_Toc15396603"/>
      <w:bookmarkStart w:id="48" w:name="_Toc15377205"/>
      <w:bookmarkStart w:id="49" w:name="_Toc18347"/>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46"/>
      <w:bookmarkEnd w:id="47"/>
      <w:bookmarkEnd w:id="48"/>
      <w:bookmarkEnd w:id="49"/>
    </w:p>
    <w:p w14:paraId="26843929">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年度收、支总计</w:t>
      </w:r>
      <w:r>
        <w:rPr>
          <w:rFonts w:hint="eastAsia" w:ascii="仿宋_GB2312" w:hAnsi="仿宋_GB2312" w:eastAsia="仿宋_GB2312" w:cs="仿宋_GB2312"/>
          <w:sz w:val="32"/>
          <w:szCs w:val="32"/>
        </w:rPr>
        <w:t>1015.34</w:t>
      </w:r>
      <w:r>
        <w:rPr>
          <w:rFonts w:hint="eastAsia" w:ascii="仿宋_GB2312" w:hAnsi="仿宋" w:eastAsia="仿宋_GB2312"/>
          <w:color w:val="000000"/>
          <w:sz w:val="32"/>
          <w:szCs w:val="32"/>
        </w:rPr>
        <w:t>万元。与20</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年相比，收、支总计</w:t>
      </w:r>
      <w:r>
        <w:rPr>
          <w:rFonts w:hint="eastAsia" w:ascii="仿宋_GB2312" w:hAnsi="仿宋" w:eastAsia="仿宋_GB2312"/>
          <w:color w:val="000000"/>
          <w:sz w:val="32"/>
          <w:szCs w:val="32"/>
          <w:lang w:eastAsia="zh-CN"/>
        </w:rPr>
        <w:t>增长</w:t>
      </w:r>
      <w:r>
        <w:rPr>
          <w:rFonts w:ascii="仿宋_GB2312" w:hAnsi="仿宋" w:eastAsia="仿宋_GB2312"/>
          <w:color w:val="000000"/>
          <w:sz w:val="32"/>
          <w:szCs w:val="32"/>
        </w:rPr>
        <w:t>2.26</w:t>
      </w:r>
      <w:r>
        <w:rPr>
          <w:rFonts w:hint="eastAsia" w:ascii="仿宋_GB2312" w:hAnsi="仿宋" w:eastAsia="仿宋_GB2312"/>
          <w:color w:val="000000"/>
          <w:sz w:val="32"/>
          <w:szCs w:val="32"/>
        </w:rPr>
        <w:t>万元，下降</w:t>
      </w:r>
      <w:r>
        <w:rPr>
          <w:rFonts w:ascii="仿宋_GB2312" w:hAnsi="仿宋" w:eastAsia="仿宋_GB2312"/>
          <w:color w:val="000000"/>
          <w:sz w:val="32"/>
          <w:szCs w:val="32"/>
        </w:rPr>
        <w:t>0.2</w:t>
      </w:r>
      <w:r>
        <w:rPr>
          <w:rFonts w:hint="eastAsia" w:ascii="仿宋_GB2312" w:hAnsi="仿宋" w:eastAsia="仿宋_GB2312"/>
          <w:color w:val="000000"/>
          <w:sz w:val="32"/>
          <w:szCs w:val="32"/>
        </w:rPr>
        <w:t>%。主要变动原因是项目资金</w:t>
      </w:r>
      <w:r>
        <w:rPr>
          <w:rFonts w:ascii="仿宋_GB2312" w:hAnsi="仿宋" w:eastAsia="仿宋_GB2312"/>
          <w:color w:val="000000"/>
          <w:sz w:val="32"/>
          <w:szCs w:val="32"/>
        </w:rPr>
        <w:t>减少</w:t>
      </w:r>
      <w:r>
        <w:rPr>
          <w:rFonts w:hint="eastAsia" w:ascii="仿宋_GB2312" w:hAnsi="仿宋" w:eastAsia="仿宋_GB2312"/>
          <w:color w:val="000000"/>
          <w:sz w:val="32"/>
          <w:szCs w:val="32"/>
        </w:rPr>
        <w:t>。</w:t>
      </w:r>
    </w:p>
    <w:p w14:paraId="2CD91BC8">
      <w:pPr>
        <w:pStyle w:val="2"/>
        <w:spacing w:before="93" w:beforeLines="0"/>
      </w:pPr>
    </w:p>
    <w:p w14:paraId="32C99893">
      <w:r>
        <w:drawing>
          <wp:inline distT="0" distB="0" distL="0" distR="0">
            <wp:extent cx="5143500" cy="3113405"/>
            <wp:effectExtent l="0" t="0" r="0" b="0"/>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F77FDA6">
      <w:pPr>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（图1：收、支决算总计变动情况图）</w:t>
      </w:r>
    </w:p>
    <w:p w14:paraId="1A5C3628">
      <w:pPr>
        <w:pStyle w:val="2"/>
        <w:spacing w:before="93" w:beforeLines="0"/>
      </w:pPr>
    </w:p>
    <w:p w14:paraId="6EF52F10">
      <w:pPr>
        <w:pStyle w:val="25"/>
        <w:spacing w:line="600" w:lineRule="exact"/>
        <w:ind w:left="709"/>
        <w:outlineLvl w:val="1"/>
        <w:rPr>
          <w:rStyle w:val="23"/>
          <w:rFonts w:ascii="黑体" w:hAnsi="黑体" w:eastAsia="黑体"/>
          <w:b w:val="0"/>
        </w:rPr>
      </w:pPr>
      <w:bookmarkStart w:id="50" w:name="_Toc15396604"/>
      <w:bookmarkStart w:id="51" w:name="_Toc15377206"/>
      <w:bookmarkStart w:id="52" w:name="_Toc25762"/>
      <w:bookmarkStart w:id="53" w:name="_Toc82429022"/>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3"/>
          <w:rFonts w:hint="eastAsia" w:ascii="黑体" w:hAnsi="黑体" w:eastAsia="黑体"/>
          <w:b w:val="0"/>
        </w:rPr>
        <w:t>入决算情况说明</w:t>
      </w:r>
      <w:bookmarkEnd w:id="50"/>
      <w:bookmarkEnd w:id="51"/>
      <w:bookmarkEnd w:id="52"/>
      <w:bookmarkEnd w:id="53"/>
    </w:p>
    <w:p w14:paraId="4FC7C965">
      <w:pPr>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54" w:name="_Toc82429023"/>
      <w:bookmarkStart w:id="55" w:name="_Toc29106"/>
      <w:bookmarkStart w:id="56" w:name="_Toc82095702"/>
      <w:bookmarkStart w:id="57" w:name="_Toc8552"/>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年本年收入合计</w:t>
      </w:r>
      <w:r>
        <w:rPr>
          <w:rFonts w:hint="eastAsia" w:ascii="仿宋_GB2312" w:hAnsi="仿宋_GB2312" w:eastAsia="仿宋_GB2312" w:cs="仿宋_GB2312"/>
          <w:sz w:val="32"/>
          <w:szCs w:val="32"/>
        </w:rPr>
        <w:t>936.71</w:t>
      </w:r>
      <w:r>
        <w:rPr>
          <w:rFonts w:hint="eastAsia" w:ascii="仿宋_GB2312" w:hAnsi="仿宋" w:eastAsia="仿宋_GB2312"/>
          <w:color w:val="000000"/>
          <w:sz w:val="32"/>
          <w:szCs w:val="32"/>
        </w:rPr>
        <w:t>万元，其中：一般公共预算财政拨款收入</w:t>
      </w:r>
      <w:r>
        <w:rPr>
          <w:rFonts w:hint="eastAsia" w:ascii="仿宋_GB2312" w:hAnsi="仿宋_GB2312" w:eastAsia="仿宋_GB2312" w:cs="仿宋_GB2312"/>
          <w:sz w:val="32"/>
          <w:szCs w:val="32"/>
        </w:rPr>
        <w:t>756.25</w:t>
      </w:r>
      <w:r>
        <w:rPr>
          <w:rFonts w:hint="eastAsia" w:ascii="仿宋_GB2312" w:hAnsi="仿宋" w:eastAsia="仿宋_GB2312"/>
          <w:color w:val="000000"/>
          <w:sz w:val="32"/>
          <w:szCs w:val="32"/>
        </w:rPr>
        <w:t>万元，占</w:t>
      </w:r>
      <w:r>
        <w:rPr>
          <w:rFonts w:hint="eastAsia" w:ascii="仿宋_GB2312" w:hAnsi="仿宋_GB2312" w:eastAsia="仿宋_GB2312" w:cs="仿宋_GB2312"/>
          <w:sz w:val="32"/>
          <w:szCs w:val="32"/>
        </w:rPr>
        <w:t>80.73</w:t>
      </w:r>
      <w:r>
        <w:rPr>
          <w:rFonts w:hint="eastAsia" w:ascii="仿宋_GB2312" w:hAnsi="仿宋" w:eastAsia="仿宋_GB2312"/>
          <w:color w:val="000000"/>
          <w:sz w:val="32"/>
          <w:szCs w:val="32"/>
        </w:rPr>
        <w:t>%；其他收入</w:t>
      </w:r>
      <w:bookmarkEnd w:id="54"/>
      <w:bookmarkEnd w:id="55"/>
      <w:bookmarkEnd w:id="56"/>
      <w:r>
        <w:rPr>
          <w:rFonts w:hint="eastAsia" w:ascii="仿宋_GB2312" w:hAnsi="仿宋_GB2312" w:eastAsia="仿宋_GB2312" w:cs="仿宋_GB2312"/>
          <w:sz w:val="32"/>
          <w:szCs w:val="32"/>
        </w:rPr>
        <w:t>180.46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19.26</w:t>
      </w:r>
      <w:r>
        <w:rPr>
          <w:rFonts w:hint="eastAsia" w:ascii="仿宋_GB2312" w:hAnsi="仿宋_GB2312" w:eastAsia="仿宋_GB2312" w:cs="仿宋_GB2312"/>
          <w:color w:val="auto"/>
          <w:sz w:val="32"/>
          <w:szCs w:val="32"/>
          <w:highlight w:val="none"/>
          <w:lang w:eastAsia="zh-CN"/>
        </w:rPr>
        <w:t>%。</w:t>
      </w:r>
      <w:bookmarkEnd w:id="57"/>
    </w:p>
    <w:p w14:paraId="6DD7E530">
      <w:pPr>
        <w:pStyle w:val="2"/>
        <w:rPr>
          <w:rFonts w:hint="eastAsia" w:ascii="仿宋_GB2312" w:hAnsi="仿宋_GB2312" w:eastAsia="仿宋_GB2312" w:cs="仿宋_GB2312"/>
          <w:color w:val="auto"/>
          <w:sz w:val="32"/>
          <w:szCs w:val="32"/>
          <w:highlight w:val="none"/>
          <w:lang w:eastAsia="zh-CN"/>
        </w:rPr>
      </w:pPr>
    </w:p>
    <w:p w14:paraId="12AF1CE3">
      <w:pPr>
        <w:pStyle w:val="2"/>
        <w:rPr>
          <w:rFonts w:hint="eastAsia" w:ascii="仿宋_GB2312" w:hAnsi="仿宋_GB2312" w:eastAsia="仿宋_GB2312" w:cs="仿宋_GB2312"/>
          <w:color w:val="auto"/>
          <w:sz w:val="32"/>
          <w:szCs w:val="32"/>
          <w:highlight w:val="none"/>
          <w:lang w:eastAsia="zh-CN"/>
        </w:rPr>
      </w:pPr>
    </w:p>
    <w:p w14:paraId="391892FD">
      <w:pPr>
        <w:spacing w:line="600" w:lineRule="exact"/>
        <w:rPr>
          <w:rFonts w:ascii="仿宋_GB2312" w:hAnsi="仿宋" w:eastAsia="仿宋_GB2312"/>
          <w:b/>
          <w:color w:val="FF0000"/>
          <w:sz w:val="32"/>
          <w:szCs w:val="32"/>
        </w:rPr>
      </w:pPr>
      <w:r>
        <w:rPr>
          <w:rFonts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190500</wp:posOffset>
            </wp:positionH>
            <wp:positionV relativeFrom="paragraph">
              <wp:posOffset>80010</wp:posOffset>
            </wp:positionV>
            <wp:extent cx="5033645" cy="3072765"/>
            <wp:effectExtent l="0" t="0" r="0" b="0"/>
            <wp:wrapNone/>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094E318">
      <w:pPr>
        <w:pStyle w:val="2"/>
        <w:rPr>
          <w:rFonts w:ascii="仿宋_GB2312" w:hAnsi="仿宋" w:eastAsia="仿宋_GB2312"/>
          <w:b/>
          <w:color w:val="FF0000"/>
          <w:sz w:val="32"/>
          <w:szCs w:val="32"/>
        </w:rPr>
      </w:pPr>
    </w:p>
    <w:p w14:paraId="742AA58E">
      <w:pPr>
        <w:pStyle w:val="2"/>
        <w:rPr>
          <w:rFonts w:ascii="仿宋_GB2312" w:hAnsi="仿宋" w:eastAsia="仿宋_GB2312"/>
          <w:b/>
          <w:color w:val="FF0000"/>
          <w:sz w:val="32"/>
          <w:szCs w:val="32"/>
        </w:rPr>
      </w:pPr>
    </w:p>
    <w:p w14:paraId="568800F1">
      <w:pPr>
        <w:pStyle w:val="2"/>
        <w:rPr>
          <w:rFonts w:ascii="仿宋_GB2312" w:hAnsi="仿宋" w:eastAsia="仿宋_GB2312"/>
          <w:b/>
          <w:color w:val="FF0000"/>
          <w:sz w:val="32"/>
          <w:szCs w:val="32"/>
        </w:rPr>
      </w:pPr>
    </w:p>
    <w:p w14:paraId="7D84D3D9">
      <w:pPr>
        <w:pStyle w:val="2"/>
        <w:rPr>
          <w:rFonts w:ascii="仿宋_GB2312" w:hAnsi="仿宋" w:eastAsia="仿宋_GB2312"/>
          <w:b/>
          <w:color w:val="FF0000"/>
          <w:sz w:val="32"/>
          <w:szCs w:val="32"/>
        </w:rPr>
      </w:pPr>
    </w:p>
    <w:p w14:paraId="640C7D0B">
      <w:pPr>
        <w:pStyle w:val="2"/>
        <w:rPr>
          <w:rFonts w:ascii="仿宋_GB2312" w:hAnsi="仿宋" w:eastAsia="仿宋_GB2312"/>
          <w:b/>
          <w:color w:val="FF0000"/>
          <w:sz w:val="32"/>
          <w:szCs w:val="32"/>
        </w:rPr>
      </w:pPr>
    </w:p>
    <w:p w14:paraId="7F159F48">
      <w:pPr>
        <w:pStyle w:val="2"/>
        <w:rPr>
          <w:rFonts w:ascii="仿宋_GB2312" w:hAnsi="仿宋" w:eastAsia="仿宋_GB2312"/>
          <w:b/>
          <w:color w:val="FF0000"/>
          <w:sz w:val="32"/>
          <w:szCs w:val="32"/>
        </w:rPr>
      </w:pPr>
    </w:p>
    <w:p w14:paraId="1CC99F11">
      <w:pPr>
        <w:spacing w:line="600" w:lineRule="exact"/>
        <w:ind w:firstLine="640" w:firstLineChars="200"/>
        <w:jc w:val="center"/>
        <w:outlineLvl w:val="1"/>
        <w:rPr>
          <w:rStyle w:val="23"/>
          <w:rFonts w:ascii="仿宋_GB2312" w:hAnsi="仿宋" w:eastAsia="仿宋_GB2312"/>
          <w:bCs w:val="0"/>
          <w:color w:val="FF0000"/>
        </w:rPr>
      </w:pPr>
      <w:bookmarkStart w:id="58" w:name="_Toc25690"/>
      <w:bookmarkStart w:id="59" w:name="_Toc19852"/>
      <w:bookmarkStart w:id="60" w:name="_Toc15377207"/>
      <w:bookmarkStart w:id="61" w:name="_Toc15396605"/>
      <w:bookmarkStart w:id="62" w:name="_Toc82429025"/>
      <w:r>
        <w:rPr>
          <w:rFonts w:hint="eastAsia" w:ascii="仿宋_GB2312" w:hAnsi="仿宋" w:eastAsia="仿宋_GB2312"/>
          <w:color w:val="000000"/>
          <w:sz w:val="32"/>
          <w:szCs w:val="32"/>
        </w:rPr>
        <w:t>（图2：收入决算结构图）</w:t>
      </w:r>
      <w:bookmarkEnd w:id="58"/>
      <w:bookmarkEnd w:id="59"/>
    </w:p>
    <w:p w14:paraId="6BA9816D">
      <w:pPr>
        <w:pStyle w:val="25"/>
        <w:spacing w:line="600" w:lineRule="exact"/>
        <w:ind w:left="0" w:firstLine="640" w:firstLineChars="200"/>
        <w:outlineLvl w:val="1"/>
        <w:rPr>
          <w:rStyle w:val="23"/>
          <w:rFonts w:ascii="黑体" w:hAnsi="黑体" w:eastAsia="黑体"/>
          <w:b w:val="0"/>
        </w:rPr>
      </w:pPr>
      <w:bookmarkStart w:id="63" w:name="_Toc241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3"/>
          <w:rFonts w:hint="eastAsia" w:ascii="黑体" w:hAnsi="黑体" w:eastAsia="黑体"/>
          <w:b w:val="0"/>
        </w:rPr>
        <w:t>出决算情况说明</w:t>
      </w:r>
      <w:bookmarkEnd w:id="60"/>
      <w:bookmarkEnd w:id="61"/>
      <w:bookmarkEnd w:id="62"/>
      <w:bookmarkEnd w:id="63"/>
    </w:p>
    <w:p w14:paraId="574FFC3C">
      <w:pPr>
        <w:spacing w:line="600" w:lineRule="exact"/>
        <w:ind w:firstLine="640" w:firstLineChars="200"/>
        <w:outlineLvl w:val="1"/>
        <w:rPr>
          <w:rFonts w:ascii="仿宋_GB2312" w:hAnsi="仿宋" w:eastAsia="仿宋_GB2312"/>
          <w:color w:val="000000"/>
          <w:sz w:val="32"/>
          <w:szCs w:val="32"/>
        </w:rPr>
      </w:pPr>
      <w:bookmarkStart w:id="64" w:name="_Toc82095705"/>
      <w:bookmarkStart w:id="65" w:name="_Toc82429026"/>
      <w:bookmarkStart w:id="66" w:name="_Toc7635"/>
      <w:bookmarkStart w:id="67" w:name="_Toc27877"/>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年本年支出合计</w:t>
      </w:r>
      <w:r>
        <w:rPr>
          <w:rFonts w:hint="eastAsia" w:ascii="仿宋_GB2312" w:hAnsi="仿宋_GB2312" w:eastAsia="仿宋_GB2312" w:cs="仿宋_GB2312"/>
          <w:sz w:val="32"/>
          <w:szCs w:val="32"/>
        </w:rPr>
        <w:t>1000.01</w:t>
      </w:r>
      <w:r>
        <w:rPr>
          <w:rFonts w:hint="eastAsia" w:ascii="仿宋_GB2312" w:hAnsi="仿宋" w:eastAsia="仿宋_GB2312"/>
          <w:color w:val="000000"/>
          <w:sz w:val="32"/>
          <w:szCs w:val="32"/>
        </w:rPr>
        <w:t>万元，其中：基本支出</w:t>
      </w:r>
      <w:r>
        <w:rPr>
          <w:rFonts w:hint="eastAsia" w:ascii="仿宋_GB2312" w:hAnsi="仿宋" w:eastAsia="仿宋_GB2312"/>
          <w:color w:val="000000"/>
          <w:sz w:val="32"/>
          <w:szCs w:val="32"/>
          <w:lang w:val="en-US" w:eastAsia="zh-CN"/>
        </w:rPr>
        <w:t>688.1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68.81</w:t>
      </w:r>
      <w:r>
        <w:rPr>
          <w:rFonts w:hint="eastAsia" w:ascii="仿宋_GB2312" w:hAnsi="仿宋" w:eastAsia="仿宋_GB2312"/>
          <w:color w:val="000000"/>
          <w:sz w:val="32"/>
          <w:szCs w:val="32"/>
        </w:rPr>
        <w:t>%；项目支出</w:t>
      </w:r>
      <w:r>
        <w:rPr>
          <w:rFonts w:hint="eastAsia" w:ascii="仿宋_GB2312" w:hAnsi="仿宋" w:eastAsia="仿宋_GB2312"/>
          <w:color w:val="000000"/>
          <w:sz w:val="32"/>
          <w:szCs w:val="32"/>
          <w:lang w:val="en-US" w:eastAsia="zh-CN"/>
        </w:rPr>
        <w:t>311.91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31.19</w:t>
      </w:r>
      <w:r>
        <w:rPr>
          <w:rFonts w:hint="eastAsia" w:ascii="仿宋_GB2312" w:hAnsi="仿宋" w:eastAsia="仿宋_GB2312"/>
          <w:color w:val="000000"/>
          <w:sz w:val="32"/>
          <w:szCs w:val="32"/>
        </w:rPr>
        <w:t>%。</w:t>
      </w:r>
      <w:bookmarkEnd w:id="64"/>
      <w:bookmarkEnd w:id="65"/>
      <w:bookmarkEnd w:id="66"/>
      <w:bookmarkEnd w:id="67"/>
    </w:p>
    <w:p w14:paraId="188BF3AB">
      <w:pPr>
        <w:spacing w:line="600" w:lineRule="exact"/>
        <w:ind w:firstLine="640" w:firstLineChars="200"/>
        <w:rPr>
          <w:rFonts w:ascii="仿宋" w:hAnsi="仿宋" w:eastAsia="仿宋"/>
          <w:color w:val="000000"/>
          <w:sz w:val="32"/>
          <w:szCs w:val="32"/>
        </w:rPr>
      </w:pPr>
      <w:r>
        <w:rPr>
          <w:rFonts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140970</wp:posOffset>
            </wp:positionH>
            <wp:positionV relativeFrom="paragraph">
              <wp:posOffset>144780</wp:posOffset>
            </wp:positionV>
            <wp:extent cx="5033645" cy="3072765"/>
            <wp:effectExtent l="0" t="0" r="0" b="0"/>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3FB28FE">
      <w:pPr>
        <w:spacing w:line="600" w:lineRule="exact"/>
        <w:ind w:firstLine="640" w:firstLineChars="200"/>
        <w:rPr>
          <w:rFonts w:ascii="仿宋" w:hAnsi="仿宋" w:eastAsia="仿宋"/>
          <w:color w:val="000000"/>
          <w:sz w:val="32"/>
          <w:szCs w:val="32"/>
        </w:rPr>
      </w:pPr>
    </w:p>
    <w:p w14:paraId="472C1E0B">
      <w:pPr>
        <w:spacing w:line="600" w:lineRule="exact"/>
        <w:ind w:firstLine="640" w:firstLineChars="200"/>
        <w:rPr>
          <w:rFonts w:ascii="仿宋" w:hAnsi="仿宋" w:eastAsia="仿宋"/>
          <w:color w:val="000000"/>
          <w:sz w:val="32"/>
          <w:szCs w:val="32"/>
        </w:rPr>
      </w:pPr>
    </w:p>
    <w:p w14:paraId="57890DD4">
      <w:pPr>
        <w:spacing w:line="600" w:lineRule="exact"/>
        <w:ind w:firstLine="640" w:firstLineChars="200"/>
        <w:rPr>
          <w:rFonts w:ascii="仿宋" w:hAnsi="仿宋" w:eastAsia="仿宋"/>
          <w:color w:val="000000"/>
          <w:sz w:val="32"/>
          <w:szCs w:val="32"/>
        </w:rPr>
      </w:pPr>
    </w:p>
    <w:p w14:paraId="218E9458">
      <w:pPr>
        <w:spacing w:line="600" w:lineRule="exact"/>
        <w:ind w:firstLine="640" w:firstLineChars="200"/>
        <w:rPr>
          <w:rFonts w:ascii="仿宋" w:hAnsi="仿宋" w:eastAsia="仿宋"/>
          <w:color w:val="000000"/>
          <w:sz w:val="32"/>
          <w:szCs w:val="32"/>
        </w:rPr>
      </w:pPr>
    </w:p>
    <w:p w14:paraId="0E169C04">
      <w:pPr>
        <w:spacing w:line="600" w:lineRule="exact"/>
        <w:rPr>
          <w:rFonts w:ascii="仿宋" w:hAnsi="仿宋" w:eastAsia="仿宋"/>
          <w:color w:val="000000"/>
          <w:sz w:val="32"/>
          <w:szCs w:val="32"/>
        </w:rPr>
      </w:pPr>
      <w:bookmarkStart w:id="68" w:name="_Toc15396606"/>
      <w:bookmarkStart w:id="69" w:name="_Toc15377208"/>
    </w:p>
    <w:p w14:paraId="207E7B99">
      <w:pPr>
        <w:spacing w:line="600" w:lineRule="exact"/>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（图3：支出决算结构图）</w:t>
      </w:r>
    </w:p>
    <w:p w14:paraId="29D03BA2">
      <w:pPr>
        <w:spacing w:line="600" w:lineRule="exact"/>
        <w:ind w:firstLine="640" w:firstLineChars="200"/>
        <w:rPr>
          <w:rFonts w:ascii="黑体" w:hAnsi="黑体" w:eastAsia="黑体"/>
          <w:color w:val="000000"/>
          <w:sz w:val="32"/>
          <w:szCs w:val="32"/>
        </w:rPr>
      </w:pPr>
      <w:bookmarkStart w:id="70" w:name="_Toc82429027"/>
    </w:p>
    <w:p w14:paraId="460B8919">
      <w:pPr>
        <w:spacing w:line="600" w:lineRule="exact"/>
        <w:rPr>
          <w:rFonts w:ascii="仿宋_GB2312" w:hAnsi="仿宋" w:eastAsia="仿宋_GB2312"/>
          <w:color w:val="000000"/>
          <w:sz w:val="32"/>
          <w:szCs w:val="32"/>
        </w:rPr>
      </w:pPr>
    </w:p>
    <w:p w14:paraId="10E0D77B">
      <w:pPr>
        <w:spacing w:line="600" w:lineRule="exact"/>
        <w:ind w:firstLine="2080" w:firstLineChars="650"/>
        <w:rPr>
          <w:rFonts w:ascii="仿宋_GB2312" w:hAnsi="仿宋" w:eastAsia="仿宋_GB2312"/>
          <w:color w:val="000000"/>
          <w:sz w:val="32"/>
          <w:szCs w:val="32"/>
        </w:rPr>
      </w:pPr>
      <w:r>
        <w:rPr>
          <w:rFonts w:hint="eastAsia" w:ascii="仿宋_GB2312" w:hAnsi="仿宋" w:eastAsia="仿宋_GB2312"/>
          <w:color w:val="000000"/>
          <w:sz w:val="32"/>
          <w:szCs w:val="32"/>
        </w:rPr>
        <w:t>（图3：支出决算结构图）</w:t>
      </w:r>
    </w:p>
    <w:p w14:paraId="22E16BFF">
      <w:pPr>
        <w:spacing w:line="600" w:lineRule="exact"/>
        <w:ind w:firstLine="640" w:firstLineChars="200"/>
        <w:outlineLvl w:val="1"/>
        <w:rPr>
          <w:rStyle w:val="23"/>
          <w:rFonts w:ascii="黑体" w:hAnsi="黑体" w:eastAsia="黑体"/>
          <w:b w:val="0"/>
        </w:rPr>
      </w:pPr>
      <w:bookmarkStart w:id="71" w:name="_Toc11705"/>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68"/>
      <w:bookmarkEnd w:id="69"/>
      <w:bookmarkEnd w:id="70"/>
      <w:bookmarkEnd w:id="71"/>
    </w:p>
    <w:p w14:paraId="414C13A6">
      <w:pPr>
        <w:spacing w:line="600" w:lineRule="exact"/>
        <w:ind w:firstLine="640" w:firstLineChars="200"/>
        <w:rPr>
          <w:rFonts w:hint="eastAsia"/>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年财政拨款收、支总计</w:t>
      </w:r>
      <w:r>
        <w:rPr>
          <w:rFonts w:hint="eastAsia" w:ascii="仿宋_GB2312" w:hAnsi="仿宋" w:eastAsia="仿宋_GB2312"/>
          <w:color w:val="000000"/>
          <w:sz w:val="32"/>
          <w:szCs w:val="32"/>
          <w:lang w:val="en-US" w:eastAsia="zh-CN"/>
        </w:rPr>
        <w:t>774.05</w:t>
      </w:r>
      <w:r>
        <w:rPr>
          <w:rFonts w:hint="eastAsia" w:ascii="仿宋_GB2312" w:hAnsi="仿宋" w:eastAsia="仿宋_GB2312"/>
          <w:color w:val="000000"/>
          <w:sz w:val="32"/>
          <w:szCs w:val="32"/>
        </w:rPr>
        <w:t>万元。与20</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年相比，财政拨款收、支总计</w:t>
      </w:r>
      <w:r>
        <w:rPr>
          <w:rFonts w:ascii="仿宋_GB2312" w:hAnsi="仿宋" w:eastAsia="仿宋_GB2312"/>
          <w:color w:val="000000"/>
          <w:sz w:val="32"/>
          <w:szCs w:val="32"/>
        </w:rPr>
        <w:t>减少</w:t>
      </w:r>
      <w:r>
        <w:rPr>
          <w:rFonts w:hint="eastAsia" w:ascii="仿宋_GB2312" w:hAnsi="仿宋" w:eastAsia="仿宋_GB2312"/>
          <w:color w:val="000000"/>
          <w:sz w:val="32"/>
          <w:szCs w:val="32"/>
          <w:lang w:val="en-US" w:eastAsia="zh-CN"/>
        </w:rPr>
        <w:t>13.59</w:t>
      </w:r>
      <w:r>
        <w:rPr>
          <w:rFonts w:hint="eastAsia" w:ascii="仿宋_GB2312" w:hAnsi="仿宋" w:eastAsia="仿宋_GB2312"/>
          <w:color w:val="000000"/>
          <w:sz w:val="32"/>
          <w:szCs w:val="32"/>
        </w:rPr>
        <w:t>万元，下降</w:t>
      </w:r>
      <w:r>
        <w:rPr>
          <w:rFonts w:ascii="仿宋_GB2312" w:hAnsi="仿宋" w:eastAsia="仿宋_GB2312"/>
          <w:color w:val="000000"/>
          <w:sz w:val="32"/>
          <w:szCs w:val="32"/>
        </w:rPr>
        <w:t>1</w:t>
      </w:r>
      <w:r>
        <w:rPr>
          <w:rFonts w:hint="eastAsia" w:ascii="仿宋_GB2312" w:hAnsi="仿宋" w:eastAsia="仿宋_GB2312"/>
          <w:color w:val="000000"/>
          <w:sz w:val="32"/>
          <w:szCs w:val="32"/>
          <w:lang w:val="en-US" w:eastAsia="zh-CN"/>
        </w:rPr>
        <w:t>.73</w:t>
      </w:r>
      <w:r>
        <w:rPr>
          <w:rFonts w:hint="eastAsia" w:ascii="仿宋_GB2312" w:hAnsi="仿宋" w:eastAsia="仿宋_GB2312"/>
          <w:color w:val="000000"/>
          <w:sz w:val="32"/>
          <w:szCs w:val="32"/>
        </w:rPr>
        <w:t>%。主要变动原因是</w:t>
      </w:r>
      <w:r>
        <w:rPr>
          <w:rFonts w:hint="eastAsia" w:ascii="仿宋_GB2312" w:hAnsi="仿宋" w:eastAsia="仿宋_GB2312"/>
          <w:color w:val="auto"/>
          <w:sz w:val="32"/>
          <w:szCs w:val="32"/>
        </w:rPr>
        <w:t>项目资金</w:t>
      </w:r>
      <w:r>
        <w:rPr>
          <w:rFonts w:ascii="仿宋_GB2312" w:hAnsi="仿宋" w:eastAsia="仿宋_GB2312"/>
          <w:color w:val="auto"/>
          <w:sz w:val="32"/>
          <w:szCs w:val="32"/>
        </w:rPr>
        <w:t>减少</w:t>
      </w:r>
      <w:r>
        <w:rPr>
          <w:rFonts w:hint="eastAsia" w:ascii="仿宋_GB2312" w:hAnsi="仿宋" w:eastAsia="仿宋_GB2312"/>
          <w:color w:val="auto"/>
          <w:sz w:val="32"/>
          <w:szCs w:val="32"/>
        </w:rPr>
        <w:t>。</w:t>
      </w:r>
    </w:p>
    <w:p w14:paraId="49D51C27">
      <w:pPr>
        <w:pStyle w:val="2"/>
        <w:rPr>
          <w:rFonts w:hint="eastAsia" w:ascii="仿宋_GB2312" w:hAnsi="仿宋" w:eastAsia="仿宋_GB2312"/>
          <w:color w:val="000000"/>
          <w:sz w:val="32"/>
          <w:szCs w:val="32"/>
        </w:rPr>
      </w:pPr>
      <w:r>
        <w:drawing>
          <wp:inline distT="0" distB="0" distL="0" distR="0">
            <wp:extent cx="5143500" cy="3472815"/>
            <wp:effectExtent l="0" t="0" r="0" b="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2A3DEA">
      <w:pPr>
        <w:spacing w:line="600" w:lineRule="exact"/>
        <w:ind w:firstLine="960" w:firstLineChars="300"/>
        <w:rPr>
          <w:rFonts w:hint="eastAsia" w:ascii="仿宋_GB2312" w:hAnsi="仿宋" w:eastAsia="仿宋_GB2312"/>
          <w:color w:val="000000"/>
          <w:sz w:val="32"/>
          <w:szCs w:val="32"/>
        </w:rPr>
      </w:pPr>
      <w:bookmarkStart w:id="72" w:name="_Toc15396607"/>
      <w:bookmarkStart w:id="73" w:name="_Toc15377209"/>
      <w:r>
        <w:rPr>
          <w:rFonts w:hint="eastAsia" w:ascii="仿宋_GB2312" w:hAnsi="仿宋" w:eastAsia="仿宋_GB2312"/>
          <w:color w:val="000000"/>
          <w:sz w:val="32"/>
          <w:szCs w:val="32"/>
        </w:rPr>
        <w:t>（图4：财政拨款收、支决算总计变动情况）</w:t>
      </w:r>
    </w:p>
    <w:bookmarkEnd w:id="72"/>
    <w:bookmarkEnd w:id="73"/>
    <w:p w14:paraId="486135CE">
      <w:pPr>
        <w:spacing w:line="600" w:lineRule="exact"/>
        <w:ind w:firstLine="640" w:firstLineChars="200"/>
        <w:outlineLvl w:val="1"/>
        <w:rPr>
          <w:rFonts w:hint="eastAsia" w:ascii="黑体" w:hAnsi="黑体" w:eastAsia="黑体"/>
          <w:sz w:val="32"/>
          <w:szCs w:val="32"/>
        </w:rPr>
      </w:pPr>
      <w:bookmarkStart w:id="74" w:name="_Toc23557"/>
      <w:bookmarkStart w:id="75" w:name="_Toc11122"/>
    </w:p>
    <w:p w14:paraId="468BB318">
      <w:pPr>
        <w:spacing w:line="600" w:lineRule="exact"/>
        <w:ind w:firstLine="640" w:firstLineChars="200"/>
        <w:outlineLvl w:val="1"/>
      </w:pPr>
      <w:bookmarkStart w:id="76" w:name="_Toc26410"/>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74"/>
      <w:bookmarkEnd w:id="75"/>
      <w:bookmarkEnd w:id="76"/>
    </w:p>
    <w:p w14:paraId="4AAAB49F">
      <w:pPr>
        <w:spacing w:line="600" w:lineRule="exact"/>
        <w:ind w:firstLine="643" w:firstLineChars="200"/>
        <w:outlineLvl w:val="2"/>
        <w:rPr>
          <w:rFonts w:ascii="楷体" w:hAnsi="楷体" w:eastAsia="楷体"/>
          <w:b/>
          <w:color w:val="000000"/>
          <w:sz w:val="32"/>
          <w:szCs w:val="32"/>
        </w:rPr>
      </w:pPr>
      <w:bookmarkStart w:id="77" w:name="_Toc82429028"/>
      <w:bookmarkStart w:id="78" w:name="_Toc15377210"/>
      <w:r>
        <w:rPr>
          <w:rFonts w:hint="eastAsia" w:ascii="楷体" w:hAnsi="楷体" w:eastAsia="楷体"/>
          <w:b/>
          <w:color w:val="000000"/>
          <w:sz w:val="32"/>
          <w:szCs w:val="32"/>
        </w:rPr>
        <w:t>（一）一般公共预算财政拨款支出决算总体情况</w:t>
      </w:r>
      <w:bookmarkEnd w:id="77"/>
      <w:bookmarkEnd w:id="78"/>
    </w:p>
    <w:p w14:paraId="0308987A">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771.03</w:t>
      </w:r>
      <w:r>
        <w:rPr>
          <w:rFonts w:hint="eastAsia" w:ascii="仿宋_GB2312" w:hAnsi="仿宋" w:eastAsia="仿宋_GB2312"/>
          <w:color w:val="000000"/>
          <w:sz w:val="32"/>
          <w:szCs w:val="32"/>
        </w:rPr>
        <w:t>万元，占本年支出合计的</w:t>
      </w:r>
      <w:r>
        <w:rPr>
          <w:rFonts w:hint="eastAsia" w:ascii="仿宋_GB2312" w:hAnsi="仿宋" w:eastAsia="仿宋_GB2312"/>
          <w:color w:val="000000"/>
          <w:sz w:val="32"/>
          <w:szCs w:val="32"/>
          <w:lang w:val="en-US" w:eastAsia="zh-CN"/>
        </w:rPr>
        <w:t>77.1</w:t>
      </w:r>
      <w:r>
        <w:rPr>
          <w:rFonts w:hint="eastAsia" w:ascii="仿宋_GB2312" w:hAnsi="仿宋" w:eastAsia="仿宋_GB2312"/>
          <w:color w:val="000000"/>
          <w:sz w:val="32"/>
          <w:szCs w:val="32"/>
        </w:rPr>
        <w:t>%。与</w:t>
      </w:r>
      <w:r>
        <w:rPr>
          <w:rFonts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年相比，一般公共预算财政拨款</w:t>
      </w:r>
      <w:r>
        <w:rPr>
          <w:rFonts w:ascii="仿宋_GB2312" w:hAnsi="仿宋" w:eastAsia="仿宋_GB2312"/>
          <w:color w:val="000000"/>
          <w:sz w:val="32"/>
          <w:szCs w:val="32"/>
        </w:rPr>
        <w:t>减少</w:t>
      </w:r>
      <w:r>
        <w:rPr>
          <w:rFonts w:hint="eastAsia" w:ascii="仿宋_GB2312" w:hAnsi="仿宋" w:eastAsia="仿宋_GB2312"/>
          <w:color w:val="000000"/>
          <w:sz w:val="32"/>
          <w:szCs w:val="32"/>
          <w:lang w:val="en-US" w:eastAsia="zh-CN"/>
        </w:rPr>
        <w:t>16.61</w:t>
      </w:r>
      <w:r>
        <w:rPr>
          <w:rFonts w:hint="eastAsia" w:ascii="仿宋_GB2312" w:hAnsi="仿宋" w:eastAsia="仿宋_GB2312"/>
          <w:color w:val="000000"/>
          <w:sz w:val="32"/>
          <w:szCs w:val="32"/>
        </w:rPr>
        <w:t>万元，下降</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eastAsia="zh-CN"/>
        </w:rPr>
        <w:t>人员减少、</w:t>
      </w:r>
      <w:r>
        <w:rPr>
          <w:rFonts w:hint="eastAsia" w:ascii="仿宋_GB2312" w:hAnsi="仿宋" w:eastAsia="仿宋_GB2312"/>
          <w:color w:val="auto"/>
          <w:sz w:val="32"/>
          <w:szCs w:val="32"/>
        </w:rPr>
        <w:t>项目资金</w:t>
      </w:r>
      <w:r>
        <w:rPr>
          <w:rFonts w:ascii="仿宋_GB2312" w:hAnsi="仿宋" w:eastAsia="仿宋_GB2312"/>
          <w:color w:val="auto"/>
          <w:sz w:val="32"/>
          <w:szCs w:val="32"/>
        </w:rPr>
        <w:t>减少</w:t>
      </w:r>
      <w:r>
        <w:rPr>
          <w:rFonts w:hint="eastAsia" w:ascii="仿宋_GB2312" w:hAnsi="仿宋" w:eastAsia="仿宋_GB2312"/>
          <w:color w:val="auto"/>
          <w:sz w:val="32"/>
          <w:szCs w:val="32"/>
        </w:rPr>
        <w:t>。</w:t>
      </w:r>
    </w:p>
    <w:p w14:paraId="38F977B4">
      <w:pPr>
        <w:pStyle w:val="2"/>
        <w:rPr>
          <w:rFonts w:hint="eastAsia" w:ascii="仿宋_GB2312" w:hAnsi="仿宋" w:eastAsia="仿宋_GB2312"/>
          <w:color w:val="000000"/>
          <w:sz w:val="32"/>
          <w:szCs w:val="32"/>
        </w:rPr>
      </w:pPr>
      <w:bookmarkStart w:id="79" w:name="_Toc15377211"/>
    </w:p>
    <w:p w14:paraId="43C6D1BB">
      <w:pPr>
        <w:pStyle w:val="2"/>
        <w:rPr>
          <w:rFonts w:hint="eastAsia" w:ascii="仿宋_GB2312" w:hAnsi="仿宋" w:eastAsia="仿宋_GB2312"/>
          <w:color w:val="000000"/>
          <w:sz w:val="32"/>
          <w:szCs w:val="32"/>
        </w:rPr>
      </w:pPr>
      <w:r>
        <w:drawing>
          <wp:inline distT="0" distB="0" distL="0" distR="0">
            <wp:extent cx="5143500" cy="3472815"/>
            <wp:effectExtent l="0" t="0" r="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E10CE0">
      <w:pPr>
        <w:spacing w:line="600" w:lineRule="exact"/>
        <w:ind w:firstLine="640" w:firstLineChars="200"/>
        <w:rPr>
          <w:rFonts w:ascii="楷体" w:hAnsi="楷体" w:eastAsia="楷体"/>
          <w:b/>
          <w:color w:val="000000"/>
          <w:sz w:val="32"/>
          <w:szCs w:val="32"/>
        </w:rPr>
      </w:pPr>
      <w:r>
        <w:rPr>
          <w:rFonts w:hint="eastAsia" w:ascii="仿宋_GB2312" w:hAnsi="仿宋" w:eastAsia="仿宋_GB2312"/>
          <w:color w:val="000000"/>
          <w:sz w:val="32"/>
          <w:szCs w:val="32"/>
        </w:rPr>
        <w:t>（图5：一般公共预算财政拨款支出决算变动情况）</w:t>
      </w:r>
      <w:bookmarkStart w:id="80" w:name="_Toc82429029"/>
    </w:p>
    <w:p w14:paraId="032934FC">
      <w:pPr>
        <w:spacing w:line="600" w:lineRule="exact"/>
        <w:ind w:firstLine="643" w:firstLineChars="200"/>
        <w:outlineLvl w:val="2"/>
        <w:rPr>
          <w:rFonts w:ascii="楷体" w:hAnsi="楷体" w:eastAsia="楷体"/>
          <w:b/>
          <w:color w:val="000000"/>
          <w:sz w:val="32"/>
          <w:szCs w:val="32"/>
        </w:rPr>
      </w:pPr>
      <w:r>
        <w:rPr>
          <w:rFonts w:hint="eastAsia" w:ascii="楷体" w:hAnsi="楷体" w:eastAsia="楷体"/>
          <w:b/>
          <w:color w:val="000000"/>
          <w:sz w:val="32"/>
          <w:szCs w:val="32"/>
        </w:rPr>
        <w:t>（二）一般公共预算财政拨款支出决算结构情况</w:t>
      </w:r>
      <w:bookmarkEnd w:id="79"/>
      <w:bookmarkEnd w:id="80"/>
    </w:p>
    <w:p w14:paraId="228BCD7A">
      <w:pPr>
        <w:spacing w:line="600" w:lineRule="exact"/>
        <w:ind w:firstLine="64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771.03</w:t>
      </w:r>
      <w:r>
        <w:rPr>
          <w:rFonts w:hint="eastAsia" w:ascii="仿宋_GB2312" w:hAnsi="仿宋" w:eastAsia="仿宋_GB2312"/>
          <w:color w:val="000000"/>
          <w:sz w:val="32"/>
          <w:szCs w:val="32"/>
        </w:rPr>
        <w:t>万元，主要用于以下方面:文</w:t>
      </w:r>
      <w:r>
        <w:rPr>
          <w:rFonts w:hint="eastAsia" w:ascii="仿宋_GB2312" w:hAnsi="仿宋" w:eastAsia="仿宋_GB2312"/>
          <w:bCs/>
          <w:color w:val="000000"/>
          <w:sz w:val="32"/>
          <w:szCs w:val="32"/>
        </w:rPr>
        <w:t>化旅游体育与传媒支出</w:t>
      </w:r>
      <w:r>
        <w:rPr>
          <w:rFonts w:hint="eastAsia" w:ascii="仿宋_GB2312" w:hAnsi="仿宋" w:eastAsia="仿宋_GB2312"/>
          <w:bCs/>
          <w:color w:val="000000"/>
          <w:sz w:val="32"/>
          <w:szCs w:val="32"/>
          <w:lang w:val="en-US" w:eastAsia="zh-CN"/>
        </w:rPr>
        <w:t>664.77</w:t>
      </w:r>
      <w:r>
        <w:rPr>
          <w:rFonts w:hint="eastAsia" w:ascii="仿宋_GB2312" w:hAnsi="仿宋" w:eastAsia="仿宋_GB2312"/>
          <w:bCs/>
          <w:color w:val="000000"/>
          <w:sz w:val="32"/>
          <w:szCs w:val="32"/>
        </w:rPr>
        <w:t>万元，占</w:t>
      </w:r>
      <w:r>
        <w:rPr>
          <w:rFonts w:hint="eastAsia" w:ascii="仿宋_GB2312" w:hAnsi="仿宋" w:eastAsia="仿宋_GB2312"/>
          <w:bCs/>
          <w:color w:val="000000"/>
          <w:sz w:val="32"/>
          <w:szCs w:val="32"/>
          <w:lang w:val="en-US" w:eastAsia="zh-CN"/>
        </w:rPr>
        <w:t>86.22</w:t>
      </w:r>
      <w:r>
        <w:rPr>
          <w:rFonts w:hint="eastAsia" w:ascii="仿宋_GB2312" w:hAnsi="仿宋" w:eastAsia="仿宋_GB2312"/>
          <w:bCs/>
          <w:color w:val="000000"/>
          <w:sz w:val="32"/>
          <w:szCs w:val="32"/>
        </w:rPr>
        <w:t>%</w:t>
      </w:r>
      <w:r>
        <w:rPr>
          <w:rFonts w:hint="eastAsia" w:ascii="仿宋_GB2312" w:hAnsi="仿宋" w:eastAsia="仿宋_GB2312"/>
          <w:color w:val="000000"/>
          <w:sz w:val="32"/>
          <w:szCs w:val="32"/>
        </w:rPr>
        <w:t>；社会保障和就业支出</w:t>
      </w:r>
      <w:r>
        <w:rPr>
          <w:rFonts w:hint="eastAsia" w:ascii="仿宋_GB2312" w:hAnsi="仿宋" w:eastAsia="仿宋_GB2312"/>
          <w:color w:val="000000"/>
          <w:sz w:val="32"/>
          <w:szCs w:val="32"/>
          <w:lang w:val="en-US" w:eastAsia="zh-CN"/>
        </w:rPr>
        <w:t>61.33</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7.95</w:t>
      </w:r>
      <w:r>
        <w:rPr>
          <w:rFonts w:hint="eastAsia" w:ascii="仿宋_GB2312" w:hAnsi="仿宋" w:eastAsia="仿宋_GB2312"/>
          <w:color w:val="000000"/>
          <w:sz w:val="32"/>
          <w:szCs w:val="32"/>
        </w:rPr>
        <w:t>%；</w:t>
      </w:r>
      <w:r>
        <w:rPr>
          <w:rFonts w:hint="eastAsia" w:ascii="仿宋_GB2312" w:hAnsi="仿宋" w:eastAsia="仿宋_GB2312"/>
          <w:bCs/>
          <w:color w:val="000000"/>
          <w:sz w:val="32"/>
          <w:szCs w:val="32"/>
        </w:rPr>
        <w:t>卫生健康支出</w:t>
      </w:r>
      <w:r>
        <w:rPr>
          <w:rFonts w:hint="eastAsia" w:ascii="仿宋_GB2312" w:hAnsi="仿宋" w:eastAsia="仿宋_GB2312"/>
          <w:bCs/>
          <w:color w:val="000000"/>
          <w:sz w:val="32"/>
          <w:szCs w:val="32"/>
          <w:lang w:val="en-US" w:eastAsia="zh-CN"/>
        </w:rPr>
        <w:t>14.02</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1.82</w:t>
      </w:r>
      <w:r>
        <w:rPr>
          <w:rFonts w:hint="eastAsia" w:ascii="仿宋_GB2312" w:hAnsi="仿宋" w:eastAsia="仿宋_GB2312"/>
          <w:color w:val="000000"/>
          <w:sz w:val="32"/>
          <w:szCs w:val="32"/>
        </w:rPr>
        <w:t>%；住房保障支出</w:t>
      </w:r>
      <w:r>
        <w:rPr>
          <w:rFonts w:hint="eastAsia" w:ascii="仿宋_GB2312" w:hAnsi="仿宋" w:eastAsia="仿宋_GB2312"/>
          <w:color w:val="000000"/>
          <w:sz w:val="32"/>
          <w:szCs w:val="32"/>
          <w:lang w:val="en-US" w:eastAsia="zh-CN"/>
        </w:rPr>
        <w:t>30.9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4.01</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423D089C">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1" locked="0" layoutInCell="1" allowOverlap="1">
            <wp:simplePos x="0" y="0"/>
            <wp:positionH relativeFrom="column">
              <wp:posOffset>332105</wp:posOffset>
            </wp:positionH>
            <wp:positionV relativeFrom="paragraph">
              <wp:posOffset>26035</wp:posOffset>
            </wp:positionV>
            <wp:extent cx="4576445" cy="2615565"/>
            <wp:effectExtent l="0" t="0" r="0" b="0"/>
            <wp:wrapNone/>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462AD82">
      <w:pPr>
        <w:spacing w:line="600" w:lineRule="exact"/>
        <w:ind w:firstLine="640" w:firstLineChars="200"/>
        <w:rPr>
          <w:rFonts w:ascii="仿宋" w:hAnsi="仿宋" w:eastAsia="仿宋"/>
          <w:color w:val="000000"/>
          <w:sz w:val="32"/>
          <w:szCs w:val="32"/>
        </w:rPr>
      </w:pPr>
    </w:p>
    <w:p w14:paraId="496D24F1">
      <w:pPr>
        <w:spacing w:line="600" w:lineRule="exact"/>
        <w:ind w:firstLine="640" w:firstLineChars="200"/>
        <w:jc w:val="center"/>
        <w:rPr>
          <w:rFonts w:ascii="仿宋" w:hAnsi="仿宋" w:eastAsia="仿宋"/>
          <w:color w:val="000000"/>
          <w:sz w:val="32"/>
          <w:szCs w:val="32"/>
        </w:rPr>
      </w:pPr>
    </w:p>
    <w:p w14:paraId="597CAD68">
      <w:pPr>
        <w:spacing w:line="600" w:lineRule="exact"/>
        <w:ind w:firstLine="640" w:firstLineChars="200"/>
        <w:rPr>
          <w:rFonts w:ascii="仿宋" w:hAnsi="仿宋" w:eastAsia="仿宋"/>
          <w:color w:val="000000"/>
          <w:sz w:val="32"/>
          <w:szCs w:val="32"/>
        </w:rPr>
      </w:pPr>
    </w:p>
    <w:p w14:paraId="259ACE33">
      <w:pPr>
        <w:spacing w:line="600" w:lineRule="exact"/>
        <w:ind w:firstLine="640" w:firstLineChars="200"/>
        <w:rPr>
          <w:rFonts w:ascii="仿宋" w:hAnsi="仿宋" w:eastAsia="仿宋"/>
          <w:color w:val="000000"/>
          <w:sz w:val="32"/>
          <w:szCs w:val="32"/>
        </w:rPr>
      </w:pPr>
    </w:p>
    <w:p w14:paraId="5EAC36D8">
      <w:pPr>
        <w:spacing w:line="600" w:lineRule="exact"/>
        <w:ind w:firstLine="640" w:firstLineChars="200"/>
        <w:rPr>
          <w:rFonts w:ascii="仿宋" w:hAnsi="仿宋" w:eastAsia="仿宋"/>
          <w:color w:val="000000"/>
          <w:sz w:val="32"/>
          <w:szCs w:val="32"/>
        </w:rPr>
      </w:pPr>
    </w:p>
    <w:p w14:paraId="1BA7435B">
      <w:pPr>
        <w:spacing w:line="600" w:lineRule="exact"/>
        <w:ind w:firstLine="640" w:firstLineChars="200"/>
        <w:rPr>
          <w:rFonts w:ascii="仿宋_GB2312" w:hAnsi="仿宋" w:eastAsia="仿宋_GB2312"/>
          <w:color w:val="000000"/>
          <w:sz w:val="32"/>
          <w:szCs w:val="32"/>
        </w:rPr>
      </w:pPr>
      <w:bookmarkStart w:id="81" w:name="_Toc15377212"/>
    </w:p>
    <w:p w14:paraId="69FC0179">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w:t>
      </w:r>
      <w:bookmarkStart w:id="82" w:name="_Toc82429030"/>
    </w:p>
    <w:p w14:paraId="490757D9">
      <w:pPr>
        <w:spacing w:line="600" w:lineRule="exact"/>
        <w:ind w:firstLine="643" w:firstLineChars="200"/>
        <w:outlineLvl w:val="2"/>
        <w:rPr>
          <w:rFonts w:ascii="楷体" w:hAnsi="楷体" w:eastAsia="楷体"/>
          <w:b/>
          <w:color w:val="000000"/>
          <w:sz w:val="32"/>
          <w:szCs w:val="32"/>
        </w:rPr>
      </w:pPr>
      <w:r>
        <w:rPr>
          <w:rFonts w:hint="eastAsia" w:ascii="楷体" w:hAnsi="楷体" w:eastAsia="楷体"/>
          <w:b/>
          <w:color w:val="000000"/>
          <w:sz w:val="32"/>
          <w:szCs w:val="32"/>
        </w:rPr>
        <w:t>（三）一般公共预算财政拨款支出决算具体情况</w:t>
      </w:r>
      <w:bookmarkEnd w:id="81"/>
      <w:bookmarkEnd w:id="82"/>
    </w:p>
    <w:p w14:paraId="69E173AC">
      <w:pPr>
        <w:spacing w:line="600" w:lineRule="exact"/>
        <w:ind w:firstLine="643" w:firstLineChars="200"/>
        <w:outlineLvl w:val="1"/>
        <w:rPr>
          <w:rFonts w:ascii="仿宋_GB2312" w:hAnsi="楷体" w:eastAsia="仿宋_GB2312"/>
          <w:color w:val="FF0000"/>
          <w:sz w:val="32"/>
          <w:szCs w:val="32"/>
        </w:rPr>
      </w:pPr>
      <w:bookmarkStart w:id="83" w:name="_Toc15377213"/>
      <w:bookmarkStart w:id="84" w:name="_Toc15378460"/>
      <w:bookmarkStart w:id="85" w:name="_Toc15377444"/>
      <w:bookmarkStart w:id="86" w:name="_Toc82429031"/>
      <w:bookmarkStart w:id="87" w:name="_Toc7192"/>
      <w:bookmarkStart w:id="88" w:name="_Toc19995"/>
      <w:bookmarkStart w:id="89" w:name="_Toc82095710"/>
      <w:r>
        <w:rPr>
          <w:rFonts w:hint="eastAsia" w:ascii="仿宋_GB2312" w:hAnsi="楷体" w:eastAsia="仿宋_GB2312"/>
          <w:b/>
          <w:color w:val="000000"/>
          <w:sz w:val="32"/>
          <w:szCs w:val="32"/>
        </w:rPr>
        <w:t>202</w:t>
      </w:r>
      <w:r>
        <w:rPr>
          <w:rFonts w:hint="eastAsia" w:ascii="仿宋_GB2312" w:hAnsi="楷体" w:eastAsia="仿宋_GB2312"/>
          <w:b/>
          <w:color w:val="000000"/>
          <w:sz w:val="32"/>
          <w:szCs w:val="32"/>
          <w:lang w:val="en-US" w:eastAsia="zh-CN"/>
        </w:rPr>
        <w:t>4</w:t>
      </w:r>
      <w:r>
        <w:rPr>
          <w:rFonts w:hint="eastAsia" w:ascii="仿宋_GB2312" w:hAnsi="楷体" w:eastAsia="仿宋_GB2312"/>
          <w:b/>
          <w:color w:val="000000"/>
          <w:sz w:val="32"/>
          <w:szCs w:val="32"/>
        </w:rPr>
        <w:t>年一般公共预算支出决算数为</w:t>
      </w:r>
      <w:r>
        <w:rPr>
          <w:rFonts w:hint="eastAsia" w:ascii="仿宋_GB2312" w:hAnsi="楷体" w:eastAsia="仿宋_GB2312"/>
          <w:b/>
          <w:color w:val="000000"/>
          <w:sz w:val="32"/>
          <w:szCs w:val="32"/>
          <w:lang w:val="en-US" w:eastAsia="zh-CN"/>
        </w:rPr>
        <w:t>771.03</w:t>
      </w:r>
      <w:r>
        <w:rPr>
          <w:rFonts w:hint="eastAsia" w:ascii="仿宋_GB2312" w:hAnsi="楷体" w:eastAsia="仿宋_GB2312"/>
          <w:b/>
          <w:color w:val="000000"/>
          <w:sz w:val="32"/>
          <w:szCs w:val="32"/>
        </w:rPr>
        <w:t>万元</w:t>
      </w:r>
      <w:r>
        <w:rPr>
          <w:rFonts w:hint="eastAsia" w:ascii="仿宋_GB2312" w:hAnsi="楷体" w:eastAsia="仿宋_GB2312"/>
          <w:color w:val="000000"/>
          <w:sz w:val="32"/>
          <w:szCs w:val="32"/>
        </w:rPr>
        <w:t>，</w:t>
      </w:r>
      <w:r>
        <w:rPr>
          <w:rStyle w:val="19"/>
          <w:rFonts w:hint="eastAsia" w:ascii="仿宋_GB2312" w:hAnsi="楷体" w:eastAsia="仿宋_GB2312"/>
          <w:bCs/>
          <w:color w:val="000000"/>
          <w:sz w:val="32"/>
          <w:szCs w:val="32"/>
        </w:rPr>
        <w:t>完成预算</w:t>
      </w:r>
      <w:r>
        <w:rPr>
          <w:rStyle w:val="19"/>
          <w:rFonts w:hint="eastAsia" w:ascii="仿宋_GB2312" w:hAnsi="楷体" w:eastAsia="仿宋_GB2312"/>
          <w:bCs/>
          <w:color w:val="000000"/>
          <w:sz w:val="32"/>
          <w:szCs w:val="32"/>
          <w:lang w:val="en-US" w:eastAsia="zh-CN"/>
        </w:rPr>
        <w:t>99.61</w:t>
      </w:r>
      <w:r>
        <w:rPr>
          <w:rStyle w:val="19"/>
          <w:rFonts w:hint="eastAsia" w:ascii="仿宋_GB2312" w:hAnsi="楷体" w:eastAsia="仿宋_GB2312"/>
          <w:bCs/>
          <w:color w:val="000000"/>
          <w:sz w:val="32"/>
          <w:szCs w:val="32"/>
        </w:rPr>
        <w:t>%。其中：</w:t>
      </w:r>
      <w:bookmarkEnd w:id="83"/>
      <w:bookmarkEnd w:id="84"/>
      <w:bookmarkEnd w:id="85"/>
      <w:bookmarkEnd w:id="86"/>
      <w:bookmarkEnd w:id="87"/>
      <w:bookmarkEnd w:id="88"/>
      <w:bookmarkEnd w:id="89"/>
    </w:p>
    <w:p w14:paraId="6299B843">
      <w:pPr>
        <w:tabs>
          <w:tab w:val="left" w:pos="738"/>
        </w:tabs>
        <w:spacing w:line="600" w:lineRule="exact"/>
        <w:ind w:firstLine="645"/>
        <w:rPr>
          <w:rStyle w:val="19"/>
          <w:rFonts w:ascii="仿宋_GB2312" w:hAnsi="楷体" w:eastAsia="仿宋_GB2312"/>
          <w:bCs/>
          <w:color w:val="000000"/>
          <w:sz w:val="32"/>
          <w:szCs w:val="32"/>
        </w:rPr>
      </w:pPr>
      <w:r>
        <w:rPr>
          <w:rStyle w:val="19"/>
          <w:rFonts w:hint="eastAsia" w:ascii="仿宋_GB2312" w:hAnsi="楷体" w:eastAsia="仿宋_GB2312"/>
          <w:bCs/>
          <w:color w:val="000000"/>
          <w:sz w:val="32"/>
          <w:szCs w:val="32"/>
        </w:rPr>
        <w:t>1. 文化旅游体育与传媒支出（类）文化和旅游（款）文化活动（项）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2.38</w:t>
      </w:r>
      <w:r>
        <w:rPr>
          <w:rStyle w:val="19"/>
          <w:rFonts w:hint="eastAsia" w:ascii="仿宋_GB2312" w:hAnsi="楷体" w:eastAsia="仿宋_GB2312"/>
          <w:b w:val="0"/>
          <w:bCs/>
          <w:color w:val="000000"/>
          <w:sz w:val="32"/>
          <w:szCs w:val="32"/>
        </w:rPr>
        <w:t>万元，完成预算100%。</w:t>
      </w:r>
    </w:p>
    <w:p w14:paraId="63A44073">
      <w:pPr>
        <w:tabs>
          <w:tab w:val="left" w:pos="738"/>
        </w:tabs>
        <w:spacing w:line="600" w:lineRule="exact"/>
        <w:ind w:firstLine="645"/>
        <w:rPr>
          <w:rStyle w:val="19"/>
          <w:rFonts w:ascii="仿宋_GB2312" w:hAnsi="楷体" w:eastAsia="仿宋_GB2312"/>
          <w:b w:val="0"/>
          <w:bCs/>
          <w:sz w:val="32"/>
          <w:szCs w:val="32"/>
        </w:rPr>
      </w:pPr>
      <w:r>
        <w:rPr>
          <w:rStyle w:val="19"/>
          <w:rFonts w:hint="eastAsia" w:ascii="仿宋_GB2312" w:hAnsi="楷体" w:eastAsia="仿宋_GB2312"/>
          <w:bCs/>
          <w:color w:val="000000"/>
          <w:sz w:val="32"/>
          <w:szCs w:val="32"/>
        </w:rPr>
        <w:t>2.文化旅游体育与传媒支出（类）文化和旅游（款）文化创作与保护（项）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628.4</w:t>
      </w:r>
      <w:r>
        <w:rPr>
          <w:rStyle w:val="19"/>
          <w:rFonts w:hint="eastAsia" w:ascii="仿宋_GB2312" w:hAnsi="楷体" w:eastAsia="仿宋_GB2312"/>
          <w:b w:val="0"/>
          <w:bCs/>
          <w:color w:val="000000"/>
          <w:sz w:val="32"/>
          <w:szCs w:val="32"/>
        </w:rPr>
        <w:t>万元，完成预算</w:t>
      </w:r>
      <w:r>
        <w:rPr>
          <w:rStyle w:val="19"/>
          <w:rFonts w:hint="eastAsia" w:ascii="仿宋_GB2312" w:hAnsi="楷体" w:eastAsia="仿宋_GB2312"/>
          <w:b w:val="0"/>
          <w:bCs/>
          <w:color w:val="000000"/>
          <w:sz w:val="32"/>
          <w:szCs w:val="32"/>
          <w:lang w:val="en-US" w:eastAsia="zh-CN"/>
        </w:rPr>
        <w:t>100</w:t>
      </w:r>
      <w:r>
        <w:rPr>
          <w:rStyle w:val="19"/>
          <w:rFonts w:hint="eastAsia" w:ascii="仿宋_GB2312" w:hAnsi="楷体" w:eastAsia="仿宋_GB2312"/>
          <w:b w:val="0"/>
          <w:bCs/>
          <w:color w:val="000000"/>
          <w:sz w:val="32"/>
          <w:szCs w:val="32"/>
        </w:rPr>
        <w:t>%。</w:t>
      </w:r>
    </w:p>
    <w:p w14:paraId="7A88FA6C">
      <w:pPr>
        <w:pStyle w:val="2"/>
        <w:spacing w:before="93" w:beforeLines="0"/>
        <w:ind w:firstLine="643" w:firstLineChars="200"/>
        <w:rPr>
          <w:rStyle w:val="19"/>
          <w:rFonts w:hint="eastAsia" w:hAnsi="楷体"/>
          <w:b w:val="0"/>
          <w:bCs/>
          <w:color w:val="000000"/>
          <w:lang w:val="en-US" w:eastAsia="zh-CN"/>
        </w:rPr>
      </w:pPr>
      <w:r>
        <w:rPr>
          <w:rStyle w:val="19"/>
          <w:rFonts w:hint="eastAsia" w:ascii="仿宋_GB2312" w:hAnsi="楷体" w:eastAsia="仿宋_GB2312"/>
          <w:bCs/>
          <w:color w:val="000000"/>
          <w:sz w:val="32"/>
          <w:szCs w:val="32"/>
        </w:rPr>
        <w:t>3.</w:t>
      </w:r>
      <w:r>
        <w:rPr>
          <w:rStyle w:val="19"/>
          <w:rFonts w:hint="eastAsia" w:hAnsi="楷体"/>
          <w:bCs/>
          <w:color w:val="000000"/>
        </w:rPr>
        <w:t>文化旅游体育与传媒支出（类）文化和旅游（款）其他文化和旅游支出（项）</w:t>
      </w:r>
      <w:r>
        <w:rPr>
          <w:rStyle w:val="19"/>
          <w:rFonts w:hint="eastAsia" w:hAnsi="楷体"/>
          <w:bCs/>
          <w:color w:val="000000"/>
          <w:lang w:eastAsia="zh-CN"/>
        </w:rPr>
        <w:t>：</w:t>
      </w:r>
      <w:r>
        <w:rPr>
          <w:rStyle w:val="19"/>
          <w:rFonts w:hAnsi="楷体"/>
          <w:bCs/>
          <w:color w:val="000000"/>
        </w:rPr>
        <w:t>支</w:t>
      </w:r>
      <w:r>
        <w:rPr>
          <w:rStyle w:val="19"/>
          <w:rFonts w:hint="eastAsia" w:hAnsi="楷体"/>
          <w:b w:val="0"/>
          <w:bCs/>
          <w:color w:val="000000"/>
        </w:rPr>
        <w:t>出决算为</w:t>
      </w:r>
      <w:r>
        <w:rPr>
          <w:rStyle w:val="19"/>
          <w:rFonts w:hint="eastAsia" w:hAnsi="楷体"/>
          <w:b w:val="0"/>
          <w:bCs/>
          <w:color w:val="000000"/>
          <w:lang w:val="en-US" w:eastAsia="zh-CN"/>
        </w:rPr>
        <w:t>34</w:t>
      </w:r>
      <w:r>
        <w:rPr>
          <w:rStyle w:val="19"/>
          <w:rFonts w:hint="eastAsia" w:hAnsi="楷体"/>
          <w:b w:val="0"/>
          <w:bCs/>
          <w:color w:val="000000"/>
        </w:rPr>
        <w:t>万元，完成预算100%。</w:t>
      </w:r>
      <w:r>
        <w:rPr>
          <w:rStyle w:val="19"/>
          <w:rFonts w:hint="eastAsia" w:hAnsi="楷体"/>
          <w:b w:val="0"/>
          <w:bCs/>
          <w:color w:val="000000"/>
          <w:lang w:val="en-US" w:eastAsia="zh-CN"/>
        </w:rPr>
        <w:t xml:space="preserve">          </w:t>
      </w:r>
    </w:p>
    <w:p w14:paraId="16B444EB">
      <w:pPr>
        <w:spacing w:line="600" w:lineRule="exact"/>
        <w:ind w:firstLine="643" w:firstLineChars="200"/>
        <w:rPr>
          <w:rStyle w:val="19"/>
          <w:rFonts w:ascii="仿宋_GB2312" w:hAnsi="楷体" w:eastAsia="仿宋_GB2312"/>
          <w:b w:val="0"/>
          <w:bCs/>
          <w:sz w:val="32"/>
          <w:szCs w:val="32"/>
        </w:rPr>
      </w:pPr>
      <w:r>
        <w:rPr>
          <w:rStyle w:val="19"/>
          <w:rFonts w:hint="eastAsia" w:ascii="仿宋_GB2312" w:hAnsi="楷体" w:eastAsia="仿宋_GB2312"/>
          <w:bCs/>
          <w:color w:val="000000"/>
          <w:kern w:val="0"/>
          <w:sz w:val="32"/>
          <w:szCs w:val="32"/>
          <w:lang w:val="en-US" w:eastAsia="zh-CN" w:bidi="ar-SA"/>
        </w:rPr>
        <w:t>4.社会</w:t>
      </w:r>
      <w:r>
        <w:rPr>
          <w:rStyle w:val="19"/>
          <w:rFonts w:hint="eastAsia" w:ascii="仿宋_GB2312" w:hAnsi="楷体" w:eastAsia="仿宋_GB2312"/>
          <w:bCs/>
          <w:color w:val="000000"/>
          <w:sz w:val="32"/>
          <w:szCs w:val="32"/>
        </w:rPr>
        <w:t>保障和就业支出（类）人力资源和社会保障管理事务（款）引进人才费用（项）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4</w:t>
      </w:r>
      <w:r>
        <w:rPr>
          <w:rStyle w:val="19"/>
          <w:rFonts w:hint="eastAsia" w:ascii="仿宋_GB2312" w:hAnsi="楷体" w:eastAsia="仿宋_GB2312"/>
          <w:b w:val="0"/>
          <w:bCs/>
          <w:color w:val="000000"/>
          <w:sz w:val="32"/>
          <w:szCs w:val="32"/>
        </w:rPr>
        <w:t>万元，</w:t>
      </w:r>
      <w:r>
        <w:rPr>
          <w:rStyle w:val="19"/>
          <w:rFonts w:hint="eastAsia" w:ascii="仿宋_GB2312" w:hAnsi="楷体" w:eastAsia="仿宋_GB2312"/>
          <w:b w:val="0"/>
          <w:bCs/>
          <w:sz w:val="32"/>
          <w:szCs w:val="32"/>
        </w:rPr>
        <w:t>完成预算100%</w:t>
      </w:r>
      <w:r>
        <w:rPr>
          <w:rStyle w:val="19"/>
          <w:rFonts w:hint="eastAsia" w:ascii="仿宋_GB2312" w:hAnsi="楷体" w:eastAsia="仿宋_GB2312"/>
          <w:b w:val="0"/>
          <w:bCs/>
          <w:color w:val="000000"/>
          <w:sz w:val="32"/>
          <w:szCs w:val="32"/>
        </w:rPr>
        <w:t>。</w:t>
      </w:r>
    </w:p>
    <w:p w14:paraId="6BC3952F">
      <w:pPr>
        <w:spacing w:line="600" w:lineRule="exact"/>
        <w:ind w:firstLine="643" w:firstLineChars="200"/>
        <w:rPr>
          <w:rFonts w:hint="eastAsia" w:ascii="仿宋_GB2312" w:hAnsi="楷体" w:eastAsia="仿宋_GB2312"/>
          <w:bCs/>
          <w:color w:val="auto"/>
          <w:sz w:val="32"/>
          <w:szCs w:val="32"/>
          <w:lang w:eastAsia="zh-CN"/>
        </w:rPr>
      </w:pPr>
      <w:r>
        <w:rPr>
          <w:rStyle w:val="19"/>
          <w:rFonts w:hint="eastAsia" w:ascii="仿宋_GB2312" w:hAnsi="楷体" w:eastAsia="仿宋_GB2312"/>
          <w:bCs/>
          <w:color w:val="000000"/>
          <w:sz w:val="32"/>
          <w:szCs w:val="32"/>
        </w:rPr>
        <w:t>5.社会保障和就业支出（类）行政事业单位养老支出（款）机关事业单位基本养老保险缴费支出（项）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39.54</w:t>
      </w:r>
      <w:r>
        <w:rPr>
          <w:rStyle w:val="19"/>
          <w:rFonts w:hint="eastAsia" w:ascii="仿宋_GB2312" w:hAnsi="楷体" w:eastAsia="仿宋_GB2312"/>
          <w:b w:val="0"/>
          <w:bCs/>
          <w:color w:val="000000"/>
          <w:sz w:val="32"/>
          <w:szCs w:val="32"/>
        </w:rPr>
        <w:t>万元，</w:t>
      </w:r>
      <w:r>
        <w:rPr>
          <w:rStyle w:val="19"/>
          <w:rFonts w:hint="eastAsia" w:ascii="仿宋_GB2312" w:hAnsi="楷体" w:eastAsia="仿宋_GB2312"/>
          <w:b w:val="0"/>
          <w:bCs/>
          <w:sz w:val="32"/>
          <w:szCs w:val="32"/>
        </w:rPr>
        <w:t>完成预算</w:t>
      </w:r>
      <w:r>
        <w:rPr>
          <w:rStyle w:val="19"/>
          <w:rFonts w:hint="eastAsia" w:ascii="仿宋_GB2312" w:hAnsi="楷体" w:eastAsia="仿宋_GB2312"/>
          <w:b w:val="0"/>
          <w:bCs/>
          <w:sz w:val="32"/>
          <w:szCs w:val="32"/>
          <w:lang w:val="en-US" w:eastAsia="zh-CN"/>
        </w:rPr>
        <w:t>97.85</w:t>
      </w:r>
      <w:r>
        <w:rPr>
          <w:rStyle w:val="19"/>
          <w:rFonts w:hint="eastAsia" w:ascii="仿宋_GB2312" w:hAnsi="楷体" w:eastAsia="仿宋_GB2312"/>
          <w:b w:val="0"/>
          <w:bCs/>
          <w:sz w:val="32"/>
          <w:szCs w:val="32"/>
        </w:rPr>
        <w:t>%</w:t>
      </w:r>
      <w:r>
        <w:rPr>
          <w:rStyle w:val="19"/>
          <w:rFonts w:hint="eastAsia" w:ascii="仿宋_GB2312" w:hAnsi="楷体" w:eastAsia="仿宋_GB2312"/>
          <w:b w:val="0"/>
          <w:bCs/>
          <w:sz w:val="32"/>
          <w:szCs w:val="32"/>
          <w:lang w:eastAsia="zh-CN"/>
        </w:rPr>
        <w:t>，</w:t>
      </w:r>
      <w:r>
        <w:rPr>
          <w:rStyle w:val="19"/>
          <w:rFonts w:hint="eastAsia" w:ascii="仿宋_GB2312" w:hAnsi="楷体" w:eastAsia="仿宋_GB2312"/>
          <w:b w:val="0"/>
          <w:bCs/>
          <w:sz w:val="32"/>
          <w:szCs w:val="32"/>
        </w:rPr>
        <w:t>决算数小于预算数的主要原因是：202</w:t>
      </w:r>
      <w:r>
        <w:rPr>
          <w:rStyle w:val="19"/>
          <w:rFonts w:hint="eastAsia" w:ascii="仿宋_GB2312" w:hAnsi="楷体" w:eastAsia="仿宋_GB2312"/>
          <w:b w:val="0"/>
          <w:bCs/>
          <w:sz w:val="32"/>
          <w:szCs w:val="32"/>
          <w:lang w:val="en-US" w:eastAsia="zh-CN"/>
        </w:rPr>
        <w:t>4</w:t>
      </w:r>
      <w:r>
        <w:rPr>
          <w:rStyle w:val="19"/>
          <w:rFonts w:hint="eastAsia" w:ascii="仿宋_GB2312" w:hAnsi="楷体" w:eastAsia="仿宋_GB2312"/>
          <w:b w:val="0"/>
          <w:bCs/>
          <w:sz w:val="32"/>
          <w:szCs w:val="32"/>
        </w:rPr>
        <w:t>年单位退休</w:t>
      </w:r>
      <w:r>
        <w:rPr>
          <w:rStyle w:val="19"/>
          <w:rFonts w:hint="eastAsia" w:ascii="仿宋_GB2312" w:hAnsi="楷体" w:eastAsia="仿宋_GB2312"/>
          <w:b w:val="0"/>
          <w:bCs/>
          <w:sz w:val="32"/>
          <w:szCs w:val="32"/>
          <w:lang w:val="en-US" w:eastAsia="zh-CN"/>
        </w:rPr>
        <w:t>2</w:t>
      </w:r>
      <w:r>
        <w:rPr>
          <w:rStyle w:val="19"/>
          <w:rFonts w:hint="eastAsia" w:ascii="仿宋_GB2312" w:hAnsi="楷体" w:eastAsia="仿宋_GB2312"/>
          <w:b w:val="0"/>
          <w:bCs/>
          <w:sz w:val="32"/>
          <w:szCs w:val="32"/>
        </w:rPr>
        <w:t>人</w:t>
      </w:r>
      <w:r>
        <w:rPr>
          <w:rStyle w:val="19"/>
          <w:rFonts w:hint="eastAsia" w:ascii="仿宋_GB2312" w:hAnsi="楷体" w:eastAsia="仿宋_GB2312"/>
          <w:b w:val="0"/>
          <w:bCs/>
          <w:sz w:val="32"/>
          <w:szCs w:val="32"/>
          <w:lang w:eastAsia="zh-CN"/>
        </w:rPr>
        <w:t>，人员变动。</w:t>
      </w:r>
    </w:p>
    <w:p w14:paraId="0978A315">
      <w:pPr>
        <w:spacing w:line="600" w:lineRule="exact"/>
        <w:ind w:firstLine="643" w:firstLineChars="200"/>
        <w:rPr>
          <w:rFonts w:ascii="仿宋_GB2312" w:hAnsi="楷体" w:eastAsia="仿宋_GB2312"/>
          <w:bCs/>
          <w:color w:val="000000"/>
          <w:sz w:val="32"/>
          <w:szCs w:val="32"/>
        </w:rPr>
      </w:pPr>
      <w:r>
        <w:rPr>
          <w:rStyle w:val="19"/>
          <w:rFonts w:hint="eastAsia" w:ascii="仿宋_GB2312" w:hAnsi="楷体" w:eastAsia="仿宋_GB2312"/>
          <w:bCs/>
          <w:color w:val="000000"/>
          <w:sz w:val="32"/>
          <w:szCs w:val="32"/>
        </w:rPr>
        <w:t>6</w:t>
      </w:r>
      <w:r>
        <w:rPr>
          <w:rStyle w:val="19"/>
          <w:rFonts w:ascii="仿宋_GB2312" w:hAnsi="楷体" w:eastAsia="仿宋_GB2312"/>
          <w:bCs/>
          <w:color w:val="000000"/>
          <w:sz w:val="32"/>
          <w:szCs w:val="32"/>
        </w:rPr>
        <w:t>.</w:t>
      </w:r>
      <w:r>
        <w:rPr>
          <w:rStyle w:val="19"/>
          <w:rFonts w:hint="eastAsia" w:ascii="仿宋_GB2312" w:hAnsi="楷体" w:eastAsia="仿宋_GB2312"/>
          <w:bCs/>
          <w:color w:val="000000"/>
          <w:sz w:val="32"/>
          <w:szCs w:val="32"/>
        </w:rPr>
        <w:t>社会保障和就业支出（类）行政事业单位养老支出（款）机关事业单位职业年</w:t>
      </w:r>
      <w:r>
        <w:rPr>
          <w:rStyle w:val="19"/>
          <w:rFonts w:ascii="仿宋_GB2312" w:hAnsi="楷体" w:eastAsia="仿宋_GB2312"/>
          <w:bCs/>
          <w:color w:val="000000"/>
          <w:sz w:val="32"/>
          <w:szCs w:val="32"/>
        </w:rPr>
        <w:t>金</w:t>
      </w:r>
      <w:r>
        <w:rPr>
          <w:rStyle w:val="19"/>
          <w:rFonts w:hint="eastAsia" w:ascii="仿宋_GB2312" w:hAnsi="楷体" w:eastAsia="仿宋_GB2312"/>
          <w:bCs/>
          <w:color w:val="000000"/>
          <w:sz w:val="32"/>
          <w:szCs w:val="32"/>
        </w:rPr>
        <w:t>缴费支出（项）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7.53</w:t>
      </w:r>
      <w:r>
        <w:rPr>
          <w:rStyle w:val="19"/>
          <w:rFonts w:hint="eastAsia" w:ascii="仿宋_GB2312" w:hAnsi="楷体" w:eastAsia="仿宋_GB2312"/>
          <w:b w:val="0"/>
          <w:bCs/>
          <w:color w:val="000000"/>
          <w:sz w:val="32"/>
          <w:szCs w:val="32"/>
        </w:rPr>
        <w:t>万元，完成预算</w:t>
      </w:r>
      <w:r>
        <w:rPr>
          <w:rStyle w:val="19"/>
          <w:rFonts w:ascii="仿宋_GB2312" w:hAnsi="楷体" w:eastAsia="仿宋_GB2312"/>
          <w:b w:val="0"/>
          <w:bCs/>
          <w:color w:val="000000"/>
          <w:sz w:val="32"/>
          <w:szCs w:val="32"/>
        </w:rPr>
        <w:t>100</w:t>
      </w:r>
      <w:r>
        <w:rPr>
          <w:rStyle w:val="19"/>
          <w:rFonts w:hint="eastAsia" w:ascii="仿宋_GB2312" w:hAnsi="楷体" w:eastAsia="仿宋_GB2312"/>
          <w:b w:val="0"/>
          <w:bCs/>
          <w:color w:val="000000"/>
          <w:sz w:val="32"/>
          <w:szCs w:val="32"/>
        </w:rPr>
        <w:t>%。</w:t>
      </w:r>
    </w:p>
    <w:p w14:paraId="50BB7CCA">
      <w:pPr>
        <w:spacing w:line="600" w:lineRule="exact"/>
        <w:ind w:firstLine="643" w:firstLineChars="200"/>
        <w:rPr>
          <w:rStyle w:val="19"/>
          <w:rFonts w:hint="eastAsia" w:ascii="仿宋_GB2312" w:hAnsi="楷体" w:eastAsia="仿宋_GB2312"/>
          <w:bCs/>
          <w:color w:val="000000"/>
          <w:sz w:val="32"/>
          <w:szCs w:val="32"/>
        </w:rPr>
      </w:pPr>
      <w:r>
        <w:rPr>
          <w:rStyle w:val="19"/>
          <w:rFonts w:hint="eastAsia" w:ascii="仿宋_GB2312" w:hAnsi="楷体" w:eastAsia="仿宋_GB2312"/>
          <w:bCs/>
          <w:color w:val="000000"/>
          <w:sz w:val="32"/>
          <w:szCs w:val="32"/>
        </w:rPr>
        <w:t>7</w:t>
      </w:r>
      <w:r>
        <w:rPr>
          <w:rStyle w:val="19"/>
          <w:rFonts w:ascii="仿宋_GB2312" w:hAnsi="楷体" w:eastAsia="仿宋_GB2312"/>
          <w:bCs/>
          <w:color w:val="000000"/>
          <w:sz w:val="32"/>
          <w:szCs w:val="32"/>
        </w:rPr>
        <w:t>.</w:t>
      </w:r>
      <w:r>
        <w:rPr>
          <w:rStyle w:val="19"/>
          <w:rFonts w:hint="eastAsia" w:ascii="仿宋_GB2312" w:hAnsi="楷体" w:eastAsia="仿宋_GB2312"/>
          <w:bCs/>
          <w:color w:val="000000"/>
          <w:sz w:val="32"/>
          <w:szCs w:val="32"/>
        </w:rPr>
        <w:t>社会保障和就业支出（类）抚恤（款）死亡抚恤（项）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7.41</w:t>
      </w:r>
      <w:r>
        <w:rPr>
          <w:rStyle w:val="19"/>
          <w:rFonts w:hint="eastAsia" w:ascii="仿宋_GB2312" w:hAnsi="楷体" w:eastAsia="仿宋_GB2312"/>
          <w:b w:val="0"/>
          <w:bCs/>
          <w:color w:val="000000"/>
          <w:sz w:val="32"/>
          <w:szCs w:val="32"/>
        </w:rPr>
        <w:t>万元，完成预算</w:t>
      </w:r>
      <w:r>
        <w:rPr>
          <w:rStyle w:val="19"/>
          <w:rFonts w:ascii="仿宋_GB2312" w:hAnsi="楷体" w:eastAsia="仿宋_GB2312"/>
          <w:b w:val="0"/>
          <w:bCs/>
          <w:color w:val="000000"/>
          <w:sz w:val="32"/>
          <w:szCs w:val="32"/>
        </w:rPr>
        <w:t>100</w:t>
      </w:r>
      <w:r>
        <w:rPr>
          <w:rStyle w:val="19"/>
          <w:rFonts w:hint="eastAsia" w:ascii="仿宋_GB2312" w:hAnsi="楷体" w:eastAsia="仿宋_GB2312"/>
          <w:b w:val="0"/>
          <w:bCs/>
          <w:color w:val="000000"/>
          <w:sz w:val="32"/>
          <w:szCs w:val="32"/>
        </w:rPr>
        <w:t>%。</w:t>
      </w:r>
      <w:r>
        <w:rPr>
          <w:rStyle w:val="19"/>
          <w:rFonts w:hint="eastAsia" w:ascii="仿宋_GB2312" w:hAnsi="楷体" w:eastAsia="仿宋_GB2312"/>
          <w:bCs/>
          <w:color w:val="000000"/>
          <w:sz w:val="32"/>
          <w:szCs w:val="32"/>
        </w:rPr>
        <w:t xml:space="preserve"> </w:t>
      </w:r>
    </w:p>
    <w:p w14:paraId="64626B1A">
      <w:pPr>
        <w:spacing w:line="600" w:lineRule="exact"/>
        <w:ind w:firstLine="643" w:firstLineChars="200"/>
        <w:rPr>
          <w:rStyle w:val="19"/>
          <w:rFonts w:hint="eastAsia" w:ascii="仿宋_GB2312" w:hAnsi="楷体" w:eastAsia="仿宋_GB2312"/>
          <w:b w:val="0"/>
          <w:bCs/>
          <w:sz w:val="32"/>
          <w:szCs w:val="32"/>
        </w:rPr>
      </w:pPr>
      <w:r>
        <w:rPr>
          <w:rStyle w:val="19"/>
          <w:rFonts w:hint="eastAsia" w:ascii="仿宋_GB2312" w:hAnsi="楷体" w:eastAsia="仿宋_GB2312"/>
          <w:bCs/>
          <w:color w:val="000000"/>
          <w:sz w:val="32"/>
          <w:szCs w:val="32"/>
        </w:rPr>
        <w:t>8.社会保障和就业支出（类）其他社会保障和就业支出（款）其他社会保障和就业支出（项）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color w:val="000000"/>
          <w:sz w:val="32"/>
          <w:szCs w:val="32"/>
          <w:lang w:val="en-US" w:eastAsia="zh-CN"/>
        </w:rPr>
        <w:t>2.85</w:t>
      </w:r>
      <w:r>
        <w:rPr>
          <w:rStyle w:val="19"/>
          <w:rFonts w:hint="eastAsia" w:ascii="仿宋_GB2312" w:hAnsi="楷体" w:eastAsia="仿宋_GB2312"/>
          <w:b w:val="0"/>
          <w:bCs/>
          <w:color w:val="000000"/>
          <w:sz w:val="32"/>
          <w:szCs w:val="32"/>
        </w:rPr>
        <w:t>万元，</w:t>
      </w:r>
      <w:r>
        <w:rPr>
          <w:rStyle w:val="19"/>
          <w:rFonts w:hint="eastAsia" w:ascii="仿宋_GB2312" w:hAnsi="楷体" w:eastAsia="仿宋_GB2312"/>
          <w:b w:val="0"/>
          <w:bCs/>
          <w:sz w:val="32"/>
          <w:szCs w:val="32"/>
        </w:rPr>
        <w:t>完成预算</w:t>
      </w:r>
      <w:r>
        <w:rPr>
          <w:rStyle w:val="19"/>
          <w:rFonts w:hint="eastAsia" w:ascii="仿宋_GB2312" w:hAnsi="楷体" w:eastAsia="仿宋_GB2312"/>
          <w:b w:val="0"/>
          <w:bCs/>
          <w:sz w:val="32"/>
          <w:szCs w:val="32"/>
          <w:lang w:val="en-US" w:eastAsia="zh-CN"/>
        </w:rPr>
        <w:t>100</w:t>
      </w:r>
      <w:r>
        <w:rPr>
          <w:rStyle w:val="19"/>
          <w:rFonts w:hint="eastAsia" w:ascii="仿宋_GB2312" w:hAnsi="楷体" w:eastAsia="仿宋_GB2312"/>
          <w:b w:val="0"/>
          <w:bCs/>
          <w:sz w:val="32"/>
          <w:szCs w:val="32"/>
        </w:rPr>
        <w:t>%，</w:t>
      </w:r>
    </w:p>
    <w:p w14:paraId="57757A80">
      <w:pPr>
        <w:spacing w:line="600" w:lineRule="exact"/>
        <w:ind w:firstLine="643" w:firstLineChars="200"/>
        <w:rPr>
          <w:rStyle w:val="19"/>
          <w:rFonts w:ascii="仿宋_GB2312" w:hAnsi="楷体" w:eastAsia="仿宋_GB2312"/>
          <w:bCs/>
          <w:color w:val="000000"/>
          <w:sz w:val="32"/>
          <w:szCs w:val="32"/>
        </w:rPr>
      </w:pPr>
      <w:r>
        <w:rPr>
          <w:rStyle w:val="19"/>
          <w:rFonts w:hint="eastAsia" w:ascii="仿宋_GB2312" w:hAnsi="楷体" w:eastAsia="仿宋_GB2312"/>
          <w:bCs/>
          <w:color w:val="000000"/>
          <w:sz w:val="32"/>
          <w:szCs w:val="32"/>
          <w:lang w:val="en-US" w:eastAsia="zh-CN"/>
        </w:rPr>
        <w:t>9.</w:t>
      </w:r>
      <w:r>
        <w:rPr>
          <w:rStyle w:val="19"/>
          <w:rFonts w:hint="eastAsia" w:ascii="仿宋_GB2312" w:hAnsi="楷体" w:eastAsia="仿宋_GB2312"/>
          <w:bCs/>
          <w:color w:val="000000"/>
          <w:sz w:val="32"/>
          <w:szCs w:val="32"/>
        </w:rPr>
        <w:t>卫</w:t>
      </w:r>
      <w:r>
        <w:rPr>
          <w:rFonts w:hint="eastAsia" w:ascii="仿宋_GB2312" w:hAnsi="楷体" w:eastAsia="仿宋_GB2312"/>
          <w:b/>
          <w:bCs/>
          <w:color w:val="000000"/>
          <w:sz w:val="32"/>
          <w:szCs w:val="32"/>
        </w:rPr>
        <w:t>生健康支出</w:t>
      </w:r>
      <w:r>
        <w:rPr>
          <w:rStyle w:val="19"/>
          <w:rFonts w:hint="eastAsia" w:ascii="仿宋_GB2312" w:hAnsi="楷体" w:eastAsia="仿宋_GB2312"/>
          <w:bCs/>
          <w:color w:val="000000"/>
          <w:sz w:val="32"/>
          <w:szCs w:val="32"/>
        </w:rPr>
        <w:t>（类）行政事业单位医疗（款）事业单位医疗（项）</w:t>
      </w:r>
      <w:r>
        <w:rPr>
          <w:rStyle w:val="19"/>
          <w:rFonts w:hint="eastAsia" w:ascii="仿宋_GB2312" w:hAnsi="楷体" w:eastAsia="仿宋_GB2312"/>
          <w:bCs/>
          <w:color w:val="000000"/>
          <w:sz w:val="32"/>
          <w:szCs w:val="32"/>
          <w:lang w:eastAsia="zh-CN"/>
        </w:rPr>
        <w:t>：</w:t>
      </w:r>
      <w:r>
        <w:rPr>
          <w:rStyle w:val="19"/>
          <w:rFonts w:ascii="仿宋_GB2312" w:hAnsi="楷体" w:eastAsia="仿宋_GB2312"/>
          <w:bCs/>
          <w:color w:val="000000"/>
          <w:sz w:val="32"/>
          <w:szCs w:val="32"/>
        </w:rPr>
        <w:t>支</w:t>
      </w:r>
      <w:r>
        <w:rPr>
          <w:rStyle w:val="19"/>
          <w:rFonts w:hint="eastAsia" w:ascii="仿宋_GB2312" w:hAnsi="楷体" w:eastAsia="仿宋_GB2312"/>
          <w:b w:val="0"/>
          <w:bCs/>
          <w:color w:val="000000"/>
          <w:sz w:val="32"/>
          <w:szCs w:val="32"/>
        </w:rPr>
        <w:t>出决算为</w:t>
      </w:r>
      <w:r>
        <w:rPr>
          <w:rStyle w:val="19"/>
          <w:rFonts w:hint="eastAsia" w:ascii="仿宋_GB2312" w:hAnsi="楷体" w:eastAsia="仿宋_GB2312"/>
          <w:b w:val="0"/>
          <w:bCs/>
          <w:sz w:val="32"/>
          <w:szCs w:val="32"/>
          <w:lang w:val="en-US" w:eastAsia="zh-CN"/>
        </w:rPr>
        <w:t>14.02</w:t>
      </w:r>
      <w:r>
        <w:rPr>
          <w:rStyle w:val="19"/>
          <w:rFonts w:hint="eastAsia" w:ascii="仿宋_GB2312" w:hAnsi="楷体" w:eastAsia="仿宋_GB2312"/>
          <w:b w:val="0"/>
          <w:bCs/>
          <w:sz w:val="32"/>
          <w:szCs w:val="32"/>
        </w:rPr>
        <w:t>万元，完成预算100%。</w:t>
      </w:r>
    </w:p>
    <w:p w14:paraId="53936312">
      <w:pPr>
        <w:spacing w:line="600" w:lineRule="exact"/>
        <w:ind w:firstLine="643" w:firstLineChars="200"/>
        <w:rPr>
          <w:rFonts w:ascii="仿宋_GB2312" w:hAnsi="楷体" w:eastAsia="仿宋_GB2312"/>
          <w:bCs/>
          <w:color w:val="000000"/>
          <w:sz w:val="32"/>
          <w:szCs w:val="32"/>
        </w:rPr>
      </w:pPr>
      <w:r>
        <w:rPr>
          <w:rStyle w:val="19"/>
          <w:rFonts w:hint="eastAsia" w:ascii="仿宋_GB2312" w:hAnsi="楷体" w:eastAsia="仿宋_GB2312"/>
          <w:bCs/>
          <w:color w:val="000000"/>
          <w:sz w:val="32"/>
          <w:szCs w:val="32"/>
          <w:lang w:val="en-US" w:eastAsia="zh-CN"/>
        </w:rPr>
        <w:t>10</w:t>
      </w:r>
      <w:r>
        <w:rPr>
          <w:rStyle w:val="19"/>
          <w:rFonts w:hint="eastAsia" w:ascii="仿宋_GB2312" w:hAnsi="楷体" w:eastAsia="仿宋_GB2312"/>
          <w:bCs/>
          <w:color w:val="000000"/>
          <w:sz w:val="32"/>
          <w:szCs w:val="32"/>
        </w:rPr>
        <w:t>.住</w:t>
      </w:r>
      <w:r>
        <w:rPr>
          <w:rFonts w:hint="eastAsia" w:ascii="仿宋_GB2312" w:hAnsi="楷体" w:eastAsia="仿宋_GB2312"/>
          <w:b/>
          <w:color w:val="000000"/>
          <w:sz w:val="32"/>
          <w:szCs w:val="32"/>
        </w:rPr>
        <w:t>房保障支出（类）</w:t>
      </w:r>
      <w:r>
        <w:rPr>
          <w:rStyle w:val="19"/>
          <w:rFonts w:hint="eastAsia" w:ascii="仿宋_GB2312" w:hAnsi="楷体" w:eastAsia="仿宋_GB2312"/>
          <w:bCs/>
          <w:color w:val="000000"/>
          <w:sz w:val="32"/>
          <w:szCs w:val="32"/>
        </w:rPr>
        <w:t>住房改革支出（款）住房公积金（项）</w:t>
      </w:r>
      <w:r>
        <w:rPr>
          <w:rFonts w:hint="eastAsia" w:ascii="仿宋_GB2312" w:hAnsi="楷体" w:eastAsia="仿宋_GB2312"/>
          <w:b/>
          <w:color w:val="000000"/>
          <w:sz w:val="32"/>
          <w:szCs w:val="32"/>
        </w:rPr>
        <w:t>：</w:t>
      </w:r>
      <w:r>
        <w:rPr>
          <w:rStyle w:val="19"/>
          <w:rFonts w:hint="eastAsia" w:ascii="仿宋_GB2312" w:hAnsi="楷体" w:eastAsia="仿宋_GB2312"/>
          <w:b w:val="0"/>
          <w:bCs/>
          <w:color w:val="000000"/>
          <w:sz w:val="32"/>
          <w:szCs w:val="32"/>
        </w:rPr>
        <w:t>支出决算为</w:t>
      </w:r>
      <w:r>
        <w:rPr>
          <w:rStyle w:val="19"/>
          <w:rFonts w:hint="eastAsia" w:ascii="仿宋_GB2312" w:hAnsi="楷体" w:eastAsia="仿宋_GB2312"/>
          <w:b w:val="0"/>
          <w:bCs/>
          <w:color w:val="000000"/>
          <w:sz w:val="32"/>
          <w:szCs w:val="32"/>
          <w:lang w:val="en-US" w:eastAsia="zh-CN"/>
        </w:rPr>
        <w:t>30.9</w:t>
      </w:r>
      <w:r>
        <w:rPr>
          <w:rStyle w:val="19"/>
          <w:rFonts w:hint="eastAsia" w:ascii="仿宋_GB2312" w:hAnsi="楷体" w:eastAsia="仿宋_GB2312"/>
          <w:b w:val="0"/>
          <w:bCs/>
          <w:color w:val="000000"/>
          <w:sz w:val="32"/>
          <w:szCs w:val="32"/>
        </w:rPr>
        <w:t>万元，</w:t>
      </w:r>
      <w:r>
        <w:rPr>
          <w:rStyle w:val="19"/>
          <w:rFonts w:hint="eastAsia" w:ascii="仿宋_GB2312" w:hAnsi="楷体" w:eastAsia="仿宋_GB2312"/>
          <w:b w:val="0"/>
          <w:bCs/>
          <w:color w:val="auto"/>
          <w:sz w:val="32"/>
          <w:szCs w:val="32"/>
        </w:rPr>
        <w:t>完成预算</w:t>
      </w:r>
      <w:r>
        <w:rPr>
          <w:rStyle w:val="19"/>
          <w:rFonts w:hint="eastAsia" w:ascii="仿宋_GB2312" w:hAnsi="楷体" w:eastAsia="仿宋_GB2312"/>
          <w:b w:val="0"/>
          <w:bCs/>
          <w:color w:val="auto"/>
          <w:sz w:val="32"/>
          <w:szCs w:val="32"/>
          <w:lang w:val="en-US" w:eastAsia="zh-CN"/>
        </w:rPr>
        <w:t>93.5</w:t>
      </w:r>
      <w:r>
        <w:rPr>
          <w:rStyle w:val="19"/>
          <w:rFonts w:hint="eastAsia" w:ascii="仿宋_GB2312" w:hAnsi="楷体" w:eastAsia="仿宋_GB2312"/>
          <w:b w:val="0"/>
          <w:bCs/>
          <w:color w:val="auto"/>
          <w:sz w:val="32"/>
          <w:szCs w:val="32"/>
        </w:rPr>
        <w:t>%</w:t>
      </w:r>
      <w:r>
        <w:rPr>
          <w:rStyle w:val="19"/>
          <w:rFonts w:hint="eastAsia" w:ascii="仿宋_GB2312" w:hAnsi="楷体" w:eastAsia="仿宋_GB2312"/>
          <w:b w:val="0"/>
          <w:bCs/>
          <w:color w:val="auto"/>
          <w:sz w:val="32"/>
          <w:szCs w:val="32"/>
          <w:lang w:eastAsia="zh-CN"/>
        </w:rPr>
        <w:t>，</w:t>
      </w:r>
      <w:r>
        <w:rPr>
          <w:rStyle w:val="19"/>
          <w:rFonts w:hint="eastAsia" w:ascii="仿宋_GB2312" w:hAnsi="楷体" w:eastAsia="仿宋_GB2312"/>
          <w:b w:val="0"/>
          <w:bCs/>
          <w:sz w:val="32"/>
          <w:szCs w:val="32"/>
        </w:rPr>
        <w:t>决算数小于预算数的主要原因是：</w:t>
      </w:r>
      <w:r>
        <w:rPr>
          <w:rStyle w:val="19"/>
          <w:rFonts w:hint="eastAsia" w:ascii="仿宋_GB2312" w:hAnsi="楷体" w:eastAsia="仿宋_GB2312"/>
          <w:b w:val="0"/>
          <w:bCs/>
          <w:color w:val="000000"/>
          <w:sz w:val="32"/>
          <w:szCs w:val="32"/>
        </w:rPr>
        <w:t>202</w:t>
      </w:r>
      <w:r>
        <w:rPr>
          <w:rStyle w:val="19"/>
          <w:rFonts w:hint="eastAsia" w:ascii="仿宋_GB2312" w:hAnsi="楷体" w:eastAsia="仿宋_GB2312"/>
          <w:b w:val="0"/>
          <w:bCs/>
          <w:color w:val="000000"/>
          <w:sz w:val="32"/>
          <w:szCs w:val="32"/>
          <w:lang w:val="en-US" w:eastAsia="zh-CN"/>
        </w:rPr>
        <w:t>4</w:t>
      </w:r>
      <w:r>
        <w:rPr>
          <w:rStyle w:val="19"/>
          <w:rFonts w:hint="eastAsia" w:ascii="仿宋_GB2312" w:hAnsi="楷体" w:eastAsia="仿宋_GB2312"/>
          <w:b w:val="0"/>
          <w:bCs/>
          <w:color w:val="000000"/>
          <w:sz w:val="32"/>
          <w:szCs w:val="32"/>
        </w:rPr>
        <w:t>年年</w:t>
      </w:r>
      <w:r>
        <w:rPr>
          <w:rStyle w:val="19"/>
          <w:rFonts w:ascii="仿宋_GB2312" w:hAnsi="楷体" w:eastAsia="仿宋_GB2312"/>
          <w:b w:val="0"/>
          <w:bCs/>
          <w:color w:val="000000"/>
          <w:sz w:val="32"/>
          <w:szCs w:val="32"/>
        </w:rPr>
        <w:t>终考核</w:t>
      </w:r>
      <w:r>
        <w:rPr>
          <w:rStyle w:val="19"/>
          <w:rFonts w:hint="eastAsia" w:ascii="仿宋_GB2312" w:hAnsi="楷体" w:eastAsia="仿宋_GB2312"/>
          <w:b w:val="0"/>
          <w:bCs/>
          <w:color w:val="000000"/>
          <w:sz w:val="32"/>
          <w:szCs w:val="32"/>
        </w:rPr>
        <w:t>尚</w:t>
      </w:r>
      <w:r>
        <w:rPr>
          <w:rStyle w:val="19"/>
          <w:rFonts w:ascii="仿宋_GB2312" w:hAnsi="楷体" w:eastAsia="仿宋_GB2312"/>
          <w:b w:val="0"/>
          <w:bCs/>
          <w:color w:val="000000"/>
          <w:sz w:val="32"/>
          <w:szCs w:val="32"/>
        </w:rPr>
        <w:t>未</w:t>
      </w:r>
      <w:r>
        <w:rPr>
          <w:rStyle w:val="19"/>
          <w:rFonts w:hint="eastAsia" w:ascii="仿宋_GB2312" w:hAnsi="楷体" w:eastAsia="仿宋_GB2312"/>
          <w:b w:val="0"/>
          <w:bCs/>
          <w:color w:val="000000"/>
          <w:sz w:val="32"/>
          <w:szCs w:val="32"/>
        </w:rPr>
        <w:t>完成</w:t>
      </w:r>
      <w:r>
        <w:rPr>
          <w:rStyle w:val="19"/>
          <w:rFonts w:ascii="仿宋_GB2312" w:hAnsi="楷体" w:eastAsia="仿宋_GB2312"/>
          <w:b w:val="0"/>
          <w:bCs/>
          <w:color w:val="000000"/>
          <w:sz w:val="32"/>
          <w:szCs w:val="32"/>
        </w:rPr>
        <w:t>，考核奖部分住房公</w:t>
      </w:r>
      <w:r>
        <w:rPr>
          <w:rStyle w:val="19"/>
          <w:rFonts w:hint="eastAsia" w:ascii="仿宋_GB2312" w:hAnsi="楷体" w:eastAsia="仿宋_GB2312"/>
          <w:b w:val="0"/>
          <w:bCs/>
          <w:color w:val="000000"/>
          <w:sz w:val="32"/>
          <w:szCs w:val="32"/>
        </w:rPr>
        <w:t>积金</w:t>
      </w:r>
      <w:r>
        <w:rPr>
          <w:rStyle w:val="19"/>
          <w:rFonts w:hint="eastAsia" w:ascii="仿宋_GB2312" w:hAnsi="楷体" w:eastAsia="仿宋_GB2312"/>
          <w:b w:val="0"/>
          <w:bCs/>
          <w:color w:val="000000"/>
          <w:sz w:val="32"/>
          <w:szCs w:val="32"/>
          <w:lang w:eastAsia="zh-CN"/>
        </w:rPr>
        <w:t>暂</w:t>
      </w:r>
      <w:r>
        <w:rPr>
          <w:rStyle w:val="19"/>
          <w:rFonts w:ascii="仿宋_GB2312" w:hAnsi="楷体" w:eastAsia="仿宋_GB2312"/>
          <w:b w:val="0"/>
          <w:bCs/>
          <w:color w:val="000000"/>
          <w:sz w:val="32"/>
          <w:szCs w:val="32"/>
        </w:rPr>
        <w:t>不能支付</w:t>
      </w:r>
      <w:r>
        <w:rPr>
          <w:rStyle w:val="19"/>
          <w:rFonts w:hint="eastAsia" w:ascii="仿宋_GB2312" w:hAnsi="楷体" w:eastAsia="仿宋_GB2312"/>
          <w:b w:val="0"/>
          <w:bCs/>
          <w:color w:val="000000"/>
          <w:sz w:val="32"/>
          <w:szCs w:val="32"/>
        </w:rPr>
        <w:t>。</w:t>
      </w:r>
    </w:p>
    <w:p w14:paraId="0DC680E7">
      <w:pPr>
        <w:tabs>
          <w:tab w:val="right" w:pos="8306"/>
        </w:tabs>
        <w:spacing w:line="600" w:lineRule="exact"/>
        <w:ind w:firstLine="640" w:firstLineChars="200"/>
        <w:outlineLvl w:val="1"/>
        <w:rPr>
          <w:rStyle w:val="23"/>
        </w:rPr>
      </w:pPr>
      <w:bookmarkStart w:id="90" w:name="_Toc15377214"/>
      <w:bookmarkStart w:id="91" w:name="_Toc13164"/>
      <w:bookmarkStart w:id="92" w:name="_Toc82429032"/>
      <w:bookmarkStart w:id="9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90"/>
      <w:bookmarkEnd w:id="91"/>
      <w:bookmarkEnd w:id="92"/>
      <w:bookmarkEnd w:id="93"/>
      <w:r>
        <w:rPr>
          <w:rStyle w:val="23"/>
          <w:rFonts w:ascii="黑体" w:hAnsi="黑体" w:eastAsia="黑体"/>
          <w:b w:val="0"/>
        </w:rPr>
        <w:tab/>
      </w:r>
    </w:p>
    <w:p w14:paraId="09E5B8BA">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687.55</w:t>
      </w:r>
      <w:r>
        <w:rPr>
          <w:rFonts w:hint="eastAsia" w:ascii="仿宋_GB2312" w:hAnsi="仿宋" w:eastAsia="仿宋_GB2312"/>
          <w:color w:val="000000"/>
          <w:sz w:val="32"/>
          <w:szCs w:val="32"/>
        </w:rPr>
        <w:t>万元，其中：</w:t>
      </w:r>
    </w:p>
    <w:p w14:paraId="38231A6C">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hint="eastAsia" w:ascii="仿宋_GB2312" w:hAnsi="仿宋" w:eastAsia="仿宋_GB2312"/>
          <w:color w:val="000000"/>
          <w:sz w:val="32"/>
          <w:szCs w:val="32"/>
          <w:lang w:val="en-US" w:eastAsia="zh-CN"/>
        </w:rPr>
        <w:t>638.76</w:t>
      </w:r>
      <w:r>
        <w:rPr>
          <w:rFonts w:hint="eastAsia" w:ascii="仿宋_GB2312" w:hAnsi="仿宋" w:eastAsia="仿宋_GB2312"/>
          <w:color w:val="000000"/>
          <w:sz w:val="32"/>
          <w:szCs w:val="32"/>
        </w:rPr>
        <w:t>万元，主要包括：基本工资、津贴补贴、奖金</w:t>
      </w:r>
      <w:r>
        <w:rPr>
          <w:rFonts w:ascii="仿宋_GB2312" w:hAnsi="仿宋" w:eastAsia="仿宋_GB2312"/>
          <w:color w:val="000000"/>
          <w:sz w:val="32"/>
          <w:szCs w:val="32"/>
        </w:rPr>
        <w:t>、</w:t>
      </w:r>
      <w:r>
        <w:rPr>
          <w:rFonts w:hint="eastAsia" w:ascii="仿宋_GB2312" w:hAnsi="仿宋" w:eastAsia="仿宋_GB2312"/>
          <w:color w:val="000000"/>
          <w:sz w:val="32"/>
          <w:szCs w:val="32"/>
        </w:rPr>
        <w:t>绩效工资、机关事业单位基本养老保险缴费、职业</w:t>
      </w:r>
      <w:r>
        <w:rPr>
          <w:rFonts w:ascii="仿宋_GB2312" w:hAnsi="仿宋" w:eastAsia="仿宋_GB2312"/>
          <w:color w:val="000000"/>
          <w:sz w:val="32"/>
          <w:szCs w:val="32"/>
        </w:rPr>
        <w:t>年金</w:t>
      </w:r>
      <w:r>
        <w:rPr>
          <w:rFonts w:hint="eastAsia" w:ascii="仿宋_GB2312" w:hAnsi="仿宋" w:eastAsia="仿宋_GB2312"/>
          <w:color w:val="000000"/>
          <w:sz w:val="32"/>
          <w:szCs w:val="32"/>
        </w:rPr>
        <w:t>缴费</w:t>
      </w:r>
      <w:r>
        <w:rPr>
          <w:rFonts w:ascii="仿宋_GB2312" w:hAnsi="仿宋" w:eastAsia="仿宋_GB2312"/>
          <w:color w:val="000000"/>
          <w:sz w:val="32"/>
          <w:szCs w:val="32"/>
        </w:rPr>
        <w:t>、</w:t>
      </w:r>
      <w:r>
        <w:rPr>
          <w:rFonts w:hint="eastAsia" w:ascii="仿宋_GB2312" w:hAnsi="仿宋" w:eastAsia="仿宋_GB2312"/>
          <w:color w:val="000000"/>
          <w:sz w:val="32"/>
          <w:szCs w:val="32"/>
        </w:rPr>
        <w:t>职工基本医疗保险缴费、其他社会保障缴费、住房公积金、</w:t>
      </w:r>
      <w:r>
        <w:rPr>
          <w:rFonts w:ascii="仿宋_GB2312" w:hAnsi="仿宋" w:eastAsia="仿宋_GB2312"/>
          <w:color w:val="000000"/>
          <w:sz w:val="32"/>
          <w:szCs w:val="32"/>
        </w:rPr>
        <w:t>其他工资福利支出、</w:t>
      </w:r>
      <w:r>
        <w:rPr>
          <w:rFonts w:hint="eastAsia" w:ascii="仿宋_GB2312" w:hAnsi="仿宋" w:eastAsia="仿宋_GB2312"/>
          <w:color w:val="000000"/>
          <w:sz w:val="32"/>
          <w:szCs w:val="32"/>
          <w:lang w:eastAsia="zh-CN"/>
        </w:rPr>
        <w:t>抚恤金、</w:t>
      </w:r>
      <w:r>
        <w:rPr>
          <w:rFonts w:hint="eastAsia" w:ascii="仿宋_GB2312" w:hAnsi="仿宋" w:eastAsia="仿宋_GB2312"/>
          <w:color w:val="000000"/>
          <w:sz w:val="32"/>
          <w:szCs w:val="32"/>
        </w:rPr>
        <w:t>生活补助、其他对个人和家庭的补助。</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w:t>
      </w:r>
      <w:r>
        <w:rPr>
          <w:rFonts w:hint="eastAsia" w:ascii="仿宋_GB2312" w:hAnsi="仿宋" w:eastAsia="仿宋_GB2312"/>
          <w:color w:val="000000"/>
          <w:sz w:val="32"/>
          <w:szCs w:val="32"/>
          <w:lang w:val="en-US" w:eastAsia="zh-CN"/>
        </w:rPr>
        <w:t>48.79</w:t>
      </w:r>
      <w:r>
        <w:rPr>
          <w:rFonts w:hint="eastAsia" w:ascii="仿宋_GB2312" w:hAnsi="仿宋" w:eastAsia="仿宋_GB2312"/>
          <w:color w:val="000000"/>
          <w:sz w:val="32"/>
          <w:szCs w:val="32"/>
        </w:rPr>
        <w:t>万元，主要包括：办公费、</w:t>
      </w:r>
      <w:r>
        <w:rPr>
          <w:rFonts w:hint="eastAsia" w:ascii="仿宋_GB2312" w:hAnsi="仿宋" w:eastAsia="仿宋_GB2312"/>
          <w:color w:val="000000"/>
          <w:sz w:val="32"/>
          <w:szCs w:val="32"/>
          <w:lang w:val="en-US" w:eastAsia="zh-CN"/>
        </w:rPr>
        <w:t>手续费、</w:t>
      </w:r>
      <w:r>
        <w:rPr>
          <w:rFonts w:hint="eastAsia" w:ascii="仿宋_GB2312" w:hAnsi="仿宋" w:eastAsia="仿宋_GB2312"/>
          <w:color w:val="000000"/>
          <w:sz w:val="32"/>
          <w:szCs w:val="32"/>
        </w:rPr>
        <w:t>水费、电费、邮电费、差旅费、维修（护）费、</w:t>
      </w:r>
      <w:r>
        <w:rPr>
          <w:rFonts w:ascii="仿宋_GB2312" w:hAnsi="仿宋" w:eastAsia="仿宋_GB2312"/>
          <w:color w:val="000000"/>
          <w:sz w:val="32"/>
          <w:szCs w:val="32"/>
        </w:rPr>
        <w:t>租赁费、</w:t>
      </w:r>
      <w:r>
        <w:rPr>
          <w:rFonts w:hint="eastAsia" w:ascii="仿宋_GB2312" w:hAnsi="仿宋" w:eastAsia="仿宋_GB2312"/>
          <w:color w:val="000000"/>
          <w:sz w:val="32"/>
          <w:szCs w:val="32"/>
        </w:rPr>
        <w:t>培训费、公务接待费、专用材料费、劳务费、委托业务费、工会经费、福利费、公务用车运行维护费、其他交通费用、其他商品和服务支出</w:t>
      </w:r>
      <w:r>
        <w:rPr>
          <w:rFonts w:hint="eastAsia" w:ascii="仿宋_GB2312" w:hAnsi="仿宋" w:eastAsia="仿宋_GB2312"/>
          <w:color w:val="000000"/>
          <w:sz w:val="32"/>
          <w:szCs w:val="32"/>
          <w:lang w:eastAsia="zh-CN"/>
        </w:rPr>
        <w:t>、办公设备购置、专用设备购置</w:t>
      </w:r>
      <w:r>
        <w:rPr>
          <w:rFonts w:hint="eastAsia" w:ascii="仿宋_GB2312" w:hAnsi="仿宋" w:eastAsia="仿宋_GB2312"/>
          <w:color w:val="000000"/>
          <w:sz w:val="32"/>
          <w:szCs w:val="32"/>
        </w:rPr>
        <w:t>。</w:t>
      </w:r>
    </w:p>
    <w:p w14:paraId="5797170C">
      <w:pPr>
        <w:spacing w:line="600" w:lineRule="exact"/>
        <w:ind w:firstLine="640"/>
        <w:outlineLvl w:val="1"/>
        <w:rPr>
          <w:rStyle w:val="23"/>
          <w:rFonts w:ascii="黑体" w:hAnsi="黑体" w:eastAsia="黑体"/>
          <w:b w:val="0"/>
        </w:rPr>
      </w:pPr>
      <w:bookmarkStart w:id="94" w:name="_Toc15396609"/>
      <w:bookmarkStart w:id="95" w:name="_Toc82429033"/>
      <w:bookmarkStart w:id="96" w:name="_Toc31039"/>
      <w:bookmarkStart w:id="97" w:name="_Toc15377215"/>
      <w:r>
        <w:rPr>
          <w:rFonts w:hint="eastAsia" w:ascii="黑体" w:eastAsia="黑体"/>
          <w:color w:val="000000"/>
          <w:sz w:val="32"/>
          <w:szCs w:val="32"/>
        </w:rPr>
        <w:t>七、</w:t>
      </w:r>
      <w:r>
        <w:rPr>
          <w:rFonts w:hint="eastAsia" w:ascii="黑体" w:eastAsia="黑体"/>
          <w:color w:val="000000"/>
          <w:sz w:val="32"/>
          <w:szCs w:val="32"/>
          <w:lang w:eastAsia="zh-CN"/>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94"/>
      <w:bookmarkEnd w:id="95"/>
      <w:bookmarkEnd w:id="96"/>
      <w:bookmarkEnd w:id="97"/>
    </w:p>
    <w:p w14:paraId="528DFF3B">
      <w:pPr>
        <w:spacing w:line="600" w:lineRule="exact"/>
        <w:ind w:firstLine="640"/>
        <w:outlineLvl w:val="2"/>
        <w:rPr>
          <w:rFonts w:ascii="楷体" w:hAnsi="楷体" w:eastAsia="楷体"/>
          <w:b/>
          <w:color w:val="000000"/>
          <w:sz w:val="32"/>
          <w:szCs w:val="32"/>
        </w:rPr>
      </w:pPr>
      <w:bookmarkStart w:id="98" w:name="_Toc15377216"/>
      <w:bookmarkStart w:id="99" w:name="_Toc82429034"/>
      <w:r>
        <w:rPr>
          <w:rFonts w:hint="eastAsia" w:ascii="楷体" w:hAnsi="楷体" w:eastAsia="楷体"/>
          <w:b/>
          <w:color w:val="000000"/>
          <w:sz w:val="32"/>
          <w:szCs w:val="32"/>
        </w:rPr>
        <w:t>（一）“三公”经费财政拨款支出决算总体情况说明</w:t>
      </w:r>
      <w:bookmarkEnd w:id="98"/>
      <w:bookmarkEnd w:id="99"/>
    </w:p>
    <w:p w14:paraId="73A0A50E">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3.04</w:t>
      </w:r>
      <w:r>
        <w:rPr>
          <w:rFonts w:hint="eastAsia" w:ascii="仿宋_GB2312" w:hAnsi="仿宋" w:eastAsia="仿宋_GB2312"/>
          <w:color w:val="000000"/>
          <w:sz w:val="32"/>
          <w:szCs w:val="32"/>
        </w:rPr>
        <w:t>万元，完成预算</w:t>
      </w:r>
      <w:r>
        <w:rPr>
          <w:rFonts w:hint="eastAsia" w:ascii="仿宋_GB2312" w:hAnsi="仿宋" w:eastAsia="仿宋_GB2312"/>
          <w:color w:val="000000"/>
          <w:sz w:val="32"/>
          <w:szCs w:val="32"/>
          <w:lang w:val="en-US" w:eastAsia="zh-CN"/>
        </w:rPr>
        <w:t>60.02</w:t>
      </w:r>
      <w:r>
        <w:rPr>
          <w:rFonts w:hint="eastAsia" w:ascii="仿宋_GB2312" w:hAnsi="仿宋" w:eastAsia="仿宋_GB2312"/>
          <w:color w:val="000000"/>
          <w:sz w:val="32"/>
          <w:szCs w:val="32"/>
        </w:rPr>
        <w:t>%，较上</w:t>
      </w:r>
      <w:r>
        <w:rPr>
          <w:rFonts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47</w:t>
      </w:r>
      <w:r>
        <w:rPr>
          <w:rFonts w:hint="eastAsia" w:ascii="仿宋_GB2312" w:hAnsi="仿宋" w:eastAsia="仿宋_GB2312"/>
          <w:color w:val="000000"/>
          <w:sz w:val="32"/>
          <w:szCs w:val="32"/>
        </w:rPr>
        <w:t>万元</w:t>
      </w: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13.39</w:t>
      </w:r>
      <w:r>
        <w:rPr>
          <w:rFonts w:hint="eastAsia" w:ascii="仿宋_GB2312" w:hAnsi="仿宋" w:eastAsia="仿宋_GB2312"/>
          <w:color w:val="000000"/>
          <w:sz w:val="32"/>
          <w:szCs w:val="32"/>
        </w:rPr>
        <w:t>%。决算数小于预算数的主要原因是厉行节约减少公务用车、公务接待人次及费用。</w:t>
      </w:r>
    </w:p>
    <w:p w14:paraId="53AF4C4E">
      <w:pPr>
        <w:spacing w:line="600" w:lineRule="exact"/>
        <w:ind w:firstLine="640"/>
        <w:outlineLvl w:val="2"/>
        <w:rPr>
          <w:rFonts w:ascii="楷体" w:hAnsi="楷体" w:eastAsia="楷体"/>
          <w:b/>
          <w:color w:val="000000"/>
          <w:sz w:val="32"/>
          <w:szCs w:val="32"/>
        </w:rPr>
      </w:pPr>
      <w:bookmarkStart w:id="100" w:name="_Toc15377217"/>
      <w:bookmarkStart w:id="101" w:name="_Toc82429035"/>
      <w:r>
        <w:rPr>
          <w:rFonts w:hint="eastAsia" w:ascii="楷体" w:hAnsi="楷体" w:eastAsia="楷体"/>
          <w:b/>
          <w:color w:val="000000"/>
          <w:sz w:val="32"/>
          <w:szCs w:val="32"/>
        </w:rPr>
        <w:t>（二）“三公”经费财政拨款支出决算具体情况说明</w:t>
      </w:r>
      <w:bookmarkEnd w:id="100"/>
      <w:bookmarkEnd w:id="101"/>
    </w:p>
    <w:p w14:paraId="6F56EE8D">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年“三公”经费财政拨款支出决算中，因公出国（境）费支出决算0万元，占0%；公务用车购置及运行维护费支出决算</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39</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78.36</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66</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21.64</w:t>
      </w:r>
      <w:r>
        <w:rPr>
          <w:rFonts w:hint="eastAsia" w:ascii="仿宋_GB2312" w:hAnsi="仿宋" w:eastAsia="仿宋_GB2312"/>
          <w:color w:val="000000"/>
          <w:sz w:val="32"/>
          <w:szCs w:val="32"/>
        </w:rPr>
        <w:t>%。具体情况如下：</w:t>
      </w:r>
    </w:p>
    <w:p w14:paraId="239CE31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107950</wp:posOffset>
            </wp:positionH>
            <wp:positionV relativeFrom="paragraph">
              <wp:posOffset>115570</wp:posOffset>
            </wp:positionV>
            <wp:extent cx="5057775" cy="2606040"/>
            <wp:effectExtent l="0" t="0" r="0" b="0"/>
            <wp:wrapNone/>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DFF8A3E">
      <w:pPr>
        <w:spacing w:line="600" w:lineRule="exact"/>
        <w:ind w:firstLine="640"/>
        <w:rPr>
          <w:rFonts w:ascii="仿宋" w:hAnsi="仿宋" w:eastAsia="仿宋"/>
          <w:color w:val="000000"/>
          <w:sz w:val="32"/>
          <w:szCs w:val="32"/>
        </w:rPr>
      </w:pPr>
    </w:p>
    <w:p w14:paraId="02E53F3A">
      <w:pPr>
        <w:spacing w:line="600" w:lineRule="exact"/>
        <w:ind w:firstLine="640"/>
        <w:rPr>
          <w:rFonts w:ascii="仿宋" w:hAnsi="仿宋" w:eastAsia="仿宋"/>
          <w:color w:val="000000"/>
          <w:sz w:val="32"/>
          <w:szCs w:val="32"/>
        </w:rPr>
      </w:pPr>
    </w:p>
    <w:p w14:paraId="3F102472">
      <w:pPr>
        <w:spacing w:line="600" w:lineRule="exact"/>
        <w:ind w:firstLine="1440" w:firstLineChars="450"/>
        <w:rPr>
          <w:rFonts w:ascii="仿宋" w:hAnsi="仿宋" w:eastAsia="仿宋"/>
          <w:color w:val="000000"/>
          <w:sz w:val="32"/>
          <w:szCs w:val="32"/>
        </w:rPr>
      </w:pPr>
    </w:p>
    <w:p w14:paraId="22434E88">
      <w:pPr>
        <w:spacing w:line="600" w:lineRule="exact"/>
        <w:rPr>
          <w:rFonts w:ascii="仿宋_GB2312" w:hAnsi="仿宋" w:eastAsia="仿宋_GB2312"/>
          <w:color w:val="000000"/>
          <w:sz w:val="32"/>
          <w:szCs w:val="32"/>
        </w:rPr>
      </w:pPr>
    </w:p>
    <w:p w14:paraId="5422A780">
      <w:pPr>
        <w:spacing w:line="600" w:lineRule="exact"/>
        <w:rPr>
          <w:rFonts w:ascii="仿宋_GB2312" w:hAnsi="仿宋" w:eastAsia="仿宋_GB2312"/>
          <w:color w:val="000000"/>
          <w:sz w:val="32"/>
          <w:szCs w:val="32"/>
        </w:rPr>
      </w:pPr>
    </w:p>
    <w:p w14:paraId="68D93AB6">
      <w:pPr>
        <w:spacing w:line="600" w:lineRule="exact"/>
        <w:rPr>
          <w:rFonts w:ascii="仿宋_GB2312" w:hAnsi="仿宋" w:eastAsia="仿宋_GB2312"/>
          <w:color w:val="000000"/>
          <w:sz w:val="32"/>
          <w:szCs w:val="32"/>
        </w:rPr>
      </w:pPr>
    </w:p>
    <w:p w14:paraId="7B2FDE05">
      <w:pPr>
        <w:spacing w:line="600" w:lineRule="exact"/>
        <w:ind w:firstLine="1120" w:firstLineChars="350"/>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w:t>
      </w:r>
    </w:p>
    <w:p w14:paraId="3B0490D3">
      <w:pPr>
        <w:spacing w:line="600" w:lineRule="exact"/>
        <w:ind w:firstLine="643" w:firstLineChars="200"/>
        <w:rPr>
          <w:rFonts w:ascii="仿宋_GB2312" w:hAnsi="Cambria" w:eastAsia="仿宋_GB2312" w:cs="仿宋_GB2312"/>
          <w:b/>
          <w:bCs/>
          <w:color w:val="000000"/>
          <w:sz w:val="32"/>
          <w:szCs w:val="32"/>
          <w:lang w:val="zh-CN"/>
        </w:rPr>
      </w:pPr>
      <w:r>
        <w:rPr>
          <w:rFonts w:hint="eastAsia" w:ascii="仿宋_GB2312" w:hAnsi="仿宋" w:eastAsia="仿宋_GB2312"/>
          <w:b/>
          <w:color w:val="000000"/>
          <w:sz w:val="32"/>
          <w:szCs w:val="32"/>
        </w:rPr>
        <w:t>1.</w:t>
      </w:r>
      <w:r>
        <w:rPr>
          <w:rFonts w:hint="eastAsia" w:ascii="仿宋_GB2312" w:hAnsi="Cambria" w:eastAsia="仿宋_GB2312" w:cs="仿宋_GB2312"/>
          <w:b/>
          <w:bCs/>
          <w:color w:val="000000"/>
          <w:sz w:val="32"/>
          <w:szCs w:val="32"/>
          <w:lang w:val="zh-CN"/>
        </w:rPr>
        <w:t>因公出国（境）经费支出</w:t>
      </w:r>
      <w:r>
        <w:rPr>
          <w:rFonts w:hint="eastAsia" w:ascii="仿宋_GB2312" w:hAnsi="Cambria" w:eastAsia="仿宋_GB2312" w:cs="仿宋_GB2312"/>
          <w:bCs/>
          <w:color w:val="000000"/>
          <w:sz w:val="32"/>
          <w:szCs w:val="32"/>
          <w:lang w:val="zh-CN"/>
        </w:rPr>
        <w:t>0万元，年初未安排预算</w:t>
      </w:r>
      <w:r>
        <w:rPr>
          <w:rFonts w:ascii="仿宋_GB2312" w:hAnsi="Cambria" w:eastAsia="仿宋_GB2312" w:cs="仿宋_GB2312"/>
          <w:bCs/>
          <w:color w:val="000000"/>
          <w:sz w:val="32"/>
          <w:szCs w:val="32"/>
        </w:rPr>
        <w:t>，</w:t>
      </w:r>
      <w:r>
        <w:rPr>
          <w:rFonts w:hint="eastAsia" w:ascii="仿宋_GB2312" w:hAnsi="Cambria" w:eastAsia="仿宋_GB2312" w:cs="仿宋_GB2312"/>
          <w:bCs/>
          <w:color w:val="000000"/>
          <w:sz w:val="32"/>
          <w:szCs w:val="32"/>
          <w:lang w:val="zh-CN"/>
        </w:rPr>
        <w:t>因公出国（境）支出决算与202</w:t>
      </w:r>
      <w:r>
        <w:rPr>
          <w:rFonts w:hint="eastAsia" w:ascii="仿宋_GB2312" w:hAnsi="Cambria" w:eastAsia="仿宋_GB2312" w:cs="仿宋_GB2312"/>
          <w:bCs/>
          <w:color w:val="000000"/>
          <w:sz w:val="32"/>
          <w:szCs w:val="32"/>
          <w:lang w:val="en-US" w:eastAsia="zh-CN"/>
        </w:rPr>
        <w:t>3</w:t>
      </w:r>
      <w:r>
        <w:rPr>
          <w:rFonts w:hint="eastAsia" w:ascii="仿宋_GB2312" w:hAnsi="Cambria" w:eastAsia="仿宋_GB2312" w:cs="仿宋_GB2312"/>
          <w:bCs/>
          <w:color w:val="000000"/>
          <w:sz w:val="32"/>
          <w:szCs w:val="32"/>
          <w:lang w:val="zh-CN"/>
        </w:rPr>
        <w:t>年持平。</w:t>
      </w:r>
    </w:p>
    <w:p w14:paraId="4FEDAC8F">
      <w:pPr>
        <w:spacing w:line="600" w:lineRule="exact"/>
        <w:ind w:firstLine="640"/>
        <w:rPr>
          <w:rFonts w:ascii="仿宋_GB2312" w:hAnsi="仿宋" w:eastAsia="仿宋_GB2312"/>
          <w:color w:val="000000"/>
          <w:sz w:val="32"/>
          <w:szCs w:val="32"/>
        </w:rPr>
      </w:pPr>
      <w:r>
        <w:rPr>
          <w:rFonts w:hint="eastAsia" w:ascii="仿宋_GB2312" w:hAnsi="仿宋" w:eastAsia="仿宋_GB2312"/>
          <w:b/>
          <w:color w:val="000000"/>
          <w:sz w:val="32"/>
          <w:szCs w:val="32"/>
        </w:rPr>
        <w:t>2.公务用车购置及运行维护费支出</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39</w:t>
      </w:r>
      <w:r>
        <w:rPr>
          <w:rFonts w:hint="eastAsia" w:ascii="仿宋_GB2312" w:hAnsi="仿宋" w:eastAsia="仿宋_GB2312"/>
          <w:color w:val="000000"/>
          <w:sz w:val="32"/>
          <w:szCs w:val="32"/>
        </w:rPr>
        <w:t>万元，</w:t>
      </w:r>
      <w:r>
        <w:rPr>
          <w:rStyle w:val="19"/>
          <w:rFonts w:hint="eastAsia" w:ascii="仿宋_GB2312" w:hAnsi="仿宋" w:eastAsia="仿宋_GB2312"/>
          <w:b w:val="0"/>
          <w:bCs/>
          <w:color w:val="000000"/>
          <w:sz w:val="32"/>
          <w:szCs w:val="32"/>
        </w:rPr>
        <w:t>完成预算</w:t>
      </w:r>
      <w:r>
        <w:rPr>
          <w:rStyle w:val="19"/>
          <w:rFonts w:hint="eastAsia" w:ascii="仿宋_GB2312" w:hAnsi="仿宋" w:eastAsia="仿宋_GB2312"/>
          <w:b w:val="0"/>
          <w:bCs/>
          <w:color w:val="000000"/>
          <w:sz w:val="32"/>
          <w:szCs w:val="32"/>
          <w:lang w:val="en-US" w:eastAsia="zh-CN"/>
        </w:rPr>
        <w:t>47.8</w:t>
      </w:r>
      <w:r>
        <w:rPr>
          <w:rStyle w:val="19"/>
          <w:rFonts w:hint="eastAsia" w:ascii="仿宋_GB2312" w:hAnsi="仿宋" w:eastAsia="仿宋_GB2312"/>
          <w:b w:val="0"/>
          <w:bCs/>
          <w:color w:val="000000"/>
          <w:sz w:val="32"/>
          <w:szCs w:val="32"/>
        </w:rPr>
        <w:t>%。</w:t>
      </w:r>
      <w:r>
        <w:rPr>
          <w:rFonts w:hint="eastAsia" w:ascii="仿宋_GB2312" w:hAnsi="仿宋" w:eastAsia="仿宋_GB2312"/>
          <w:color w:val="000000"/>
          <w:sz w:val="32"/>
          <w:szCs w:val="32"/>
        </w:rPr>
        <w:t>公务用车购置及运行维护费支出决算比20</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53</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18.15</w:t>
      </w:r>
      <w:r>
        <w:rPr>
          <w:rFonts w:hint="eastAsia" w:ascii="仿宋_GB2312" w:hAnsi="仿宋" w:eastAsia="仿宋_GB2312"/>
          <w:color w:val="000000"/>
          <w:sz w:val="32"/>
          <w:szCs w:val="32"/>
        </w:rPr>
        <w:t>%。主要原因是厉行节约减少公务用车加油及</w:t>
      </w:r>
      <w:r>
        <w:rPr>
          <w:rFonts w:ascii="仿宋_GB2312" w:hAnsi="仿宋" w:eastAsia="仿宋_GB2312"/>
          <w:color w:val="000000"/>
          <w:sz w:val="32"/>
          <w:szCs w:val="32"/>
        </w:rPr>
        <w:t>维修。</w:t>
      </w:r>
    </w:p>
    <w:p w14:paraId="47629283">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其中：</w:t>
      </w:r>
      <w:r>
        <w:rPr>
          <w:rFonts w:hint="eastAsia" w:ascii="仿宋_GB2312" w:hAnsi="仿宋" w:eastAsia="仿宋_GB2312"/>
          <w:b/>
          <w:color w:val="000000"/>
          <w:sz w:val="32"/>
          <w:szCs w:val="32"/>
        </w:rPr>
        <w:t>公务用车购置支出</w:t>
      </w:r>
      <w:r>
        <w:rPr>
          <w:rFonts w:hint="eastAsia" w:ascii="仿宋_GB2312" w:hAnsi="仿宋" w:eastAsia="仿宋_GB2312"/>
          <w:color w:val="000000"/>
          <w:sz w:val="32"/>
          <w:szCs w:val="32"/>
        </w:rPr>
        <w:t>0万元，未购置公务用车。截至202</w:t>
      </w:r>
      <w:r>
        <w:rPr>
          <w:rFonts w:ascii="仿宋_GB2312" w:hAnsi="仿宋" w:eastAsia="仿宋_GB2312"/>
          <w:color w:val="000000"/>
          <w:sz w:val="32"/>
          <w:szCs w:val="32"/>
        </w:rPr>
        <w:t>3</w:t>
      </w:r>
      <w:r>
        <w:rPr>
          <w:rFonts w:hint="eastAsia" w:ascii="仿宋_GB2312" w:hAnsi="仿宋" w:eastAsia="仿宋_GB2312"/>
          <w:color w:val="000000"/>
          <w:sz w:val="32"/>
          <w:szCs w:val="32"/>
        </w:rPr>
        <w:t>年12月底，单位共有公务用车1辆，其中：轿车1辆。</w:t>
      </w:r>
    </w:p>
    <w:p w14:paraId="6662A910">
      <w:pPr>
        <w:spacing w:line="600" w:lineRule="exact"/>
        <w:ind w:firstLine="640"/>
        <w:rPr>
          <w:rFonts w:ascii="仿宋_GB2312" w:hAnsi="仿宋" w:eastAsia="仿宋_GB2312"/>
          <w:color w:val="000000"/>
          <w:sz w:val="32"/>
          <w:szCs w:val="32"/>
        </w:rPr>
      </w:pPr>
      <w:r>
        <w:rPr>
          <w:rFonts w:hint="eastAsia" w:ascii="仿宋_GB2312" w:hAnsi="仿宋" w:eastAsia="仿宋_GB2312"/>
          <w:b/>
          <w:color w:val="000000"/>
          <w:sz w:val="32"/>
          <w:szCs w:val="32"/>
        </w:rPr>
        <w:t>公务用车运行维护费支出</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39</w:t>
      </w:r>
      <w:r>
        <w:rPr>
          <w:rFonts w:hint="eastAsia" w:ascii="仿宋_GB2312" w:hAnsi="仿宋" w:eastAsia="仿宋_GB2312"/>
          <w:color w:val="000000"/>
          <w:sz w:val="32"/>
          <w:szCs w:val="32"/>
        </w:rPr>
        <w:t>万元。主要用于市戏曲发</w:t>
      </w:r>
      <w:r>
        <w:rPr>
          <w:rFonts w:ascii="仿宋_GB2312" w:hAnsi="仿宋" w:eastAsia="仿宋_GB2312"/>
          <w:color w:val="000000"/>
          <w:sz w:val="32"/>
          <w:szCs w:val="32"/>
        </w:rPr>
        <w:t>展中心</w:t>
      </w:r>
      <w:r>
        <w:rPr>
          <w:rFonts w:hint="eastAsia" w:ascii="仿宋_GB2312" w:hAnsi="仿宋" w:eastAsia="仿宋_GB2312"/>
          <w:color w:val="000000"/>
          <w:sz w:val="32"/>
          <w:szCs w:val="32"/>
        </w:rPr>
        <w:t>负责的业务以及市内办公等所需的公务用车燃料费、维修费、过路过桥费、保险费等支出。</w:t>
      </w:r>
    </w:p>
    <w:p w14:paraId="2E22DE71">
      <w:pPr>
        <w:spacing w:line="600" w:lineRule="exact"/>
        <w:ind w:firstLine="640"/>
        <w:rPr>
          <w:rFonts w:hint="eastAsia" w:ascii="仿宋_GB2312" w:hAnsi="仿宋" w:eastAsia="仿宋_GB2312"/>
          <w:color w:val="auto"/>
          <w:sz w:val="32"/>
          <w:szCs w:val="32"/>
          <w:lang w:val="en-US" w:eastAsia="zh-CN"/>
        </w:rPr>
      </w:pPr>
      <w:r>
        <w:rPr>
          <w:rFonts w:hint="eastAsia" w:ascii="仿宋_GB2312" w:hAnsi="仿宋" w:eastAsia="仿宋_GB2312"/>
          <w:b/>
          <w:color w:val="000000"/>
          <w:sz w:val="32"/>
          <w:szCs w:val="32"/>
        </w:rPr>
        <w:t>3.公务接待费支出</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66</w:t>
      </w:r>
      <w:r>
        <w:rPr>
          <w:rFonts w:hint="eastAsia" w:ascii="仿宋_GB2312" w:hAnsi="仿宋" w:eastAsia="仿宋_GB2312"/>
          <w:color w:val="000000"/>
          <w:sz w:val="32"/>
          <w:szCs w:val="32"/>
        </w:rPr>
        <w:t>万元，</w:t>
      </w:r>
      <w:r>
        <w:rPr>
          <w:rStyle w:val="19"/>
          <w:rFonts w:hint="eastAsia" w:ascii="仿宋_GB2312" w:hAnsi="仿宋" w:eastAsia="仿宋_GB2312"/>
          <w:b w:val="0"/>
          <w:bCs/>
          <w:color w:val="000000"/>
          <w:sz w:val="32"/>
          <w:szCs w:val="32"/>
        </w:rPr>
        <w:t>完成预算</w:t>
      </w:r>
      <w:r>
        <w:rPr>
          <w:rStyle w:val="19"/>
          <w:rFonts w:hint="eastAsia" w:ascii="仿宋_GB2312" w:hAnsi="仿宋" w:eastAsia="仿宋_GB2312"/>
          <w:b w:val="0"/>
          <w:bCs/>
          <w:color w:val="auto"/>
          <w:sz w:val="32"/>
          <w:szCs w:val="32"/>
          <w:lang w:val="en-US" w:eastAsia="zh-CN"/>
        </w:rPr>
        <w:t>38.82</w:t>
      </w:r>
      <w:r>
        <w:rPr>
          <w:rStyle w:val="19"/>
          <w:rFonts w:hint="eastAsia" w:ascii="仿宋_GB2312" w:hAnsi="仿宋" w:eastAsia="仿宋_GB2312"/>
          <w:b w:val="0"/>
          <w:bCs/>
          <w:color w:val="auto"/>
          <w:sz w:val="32"/>
          <w:szCs w:val="32"/>
        </w:rPr>
        <w:t>%</w:t>
      </w:r>
      <w:r>
        <w:rPr>
          <w:rStyle w:val="19"/>
          <w:rFonts w:hint="eastAsia" w:ascii="仿宋_GB2312" w:hAnsi="仿宋" w:eastAsia="仿宋_GB2312"/>
          <w:b w:val="0"/>
          <w:bCs/>
          <w:color w:val="000000"/>
          <w:sz w:val="32"/>
          <w:szCs w:val="32"/>
        </w:rPr>
        <w:t>。</w:t>
      </w:r>
      <w:r>
        <w:rPr>
          <w:rFonts w:hint="eastAsia" w:ascii="仿宋_GB2312" w:hAnsi="仿宋" w:eastAsia="仿宋_GB2312"/>
          <w:color w:val="000000"/>
          <w:sz w:val="32"/>
          <w:szCs w:val="32"/>
        </w:rPr>
        <w:t>公务接待费支出决算比20</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w:t>
      </w:r>
      <w:r>
        <w:rPr>
          <w:rFonts w:ascii="仿宋_GB2312" w:hAnsi="仿宋" w:eastAsia="仿宋_GB2312"/>
          <w:color w:val="000000"/>
          <w:sz w:val="32"/>
          <w:szCs w:val="32"/>
        </w:rPr>
        <w:t>增加0.</w:t>
      </w:r>
      <w:r>
        <w:rPr>
          <w:rFonts w:hint="eastAsia" w:ascii="仿宋_GB2312" w:hAnsi="仿宋" w:eastAsia="仿宋_GB2312"/>
          <w:color w:val="000000"/>
          <w:sz w:val="32"/>
          <w:szCs w:val="32"/>
          <w:lang w:val="en-US" w:eastAsia="zh-CN"/>
        </w:rPr>
        <w:t>07</w:t>
      </w:r>
      <w:r>
        <w:rPr>
          <w:rFonts w:hint="eastAsia" w:ascii="仿宋_GB2312" w:hAnsi="仿宋" w:eastAsia="仿宋_GB2312"/>
          <w:color w:val="000000"/>
          <w:sz w:val="32"/>
          <w:szCs w:val="32"/>
        </w:rPr>
        <w:t>万元，</w:t>
      </w:r>
      <w:r>
        <w:rPr>
          <w:rFonts w:ascii="仿宋_GB2312" w:hAnsi="仿宋" w:eastAsia="仿宋_GB2312"/>
          <w:color w:val="000000"/>
          <w:sz w:val="32"/>
          <w:szCs w:val="32"/>
        </w:rPr>
        <w:t>增</w:t>
      </w:r>
      <w:r>
        <w:rPr>
          <w:rFonts w:hint="eastAsia" w:ascii="仿宋_GB2312" w:hAnsi="仿宋" w:eastAsia="仿宋_GB2312"/>
          <w:color w:val="000000"/>
          <w:sz w:val="32"/>
          <w:szCs w:val="32"/>
        </w:rPr>
        <w:t>长</w:t>
      </w:r>
      <w:r>
        <w:rPr>
          <w:rFonts w:hint="eastAsia" w:ascii="仿宋_GB2312" w:hAnsi="仿宋" w:eastAsia="仿宋_GB2312"/>
          <w:color w:val="000000"/>
          <w:sz w:val="32"/>
          <w:szCs w:val="32"/>
          <w:lang w:val="en-US" w:eastAsia="zh-CN"/>
        </w:rPr>
        <w:t>11.86</w:t>
      </w:r>
      <w:r>
        <w:rPr>
          <w:rFonts w:hint="eastAsia" w:ascii="仿宋_GB2312" w:hAnsi="仿宋" w:eastAsia="仿宋_GB2312"/>
          <w:color w:val="000000"/>
          <w:sz w:val="32"/>
          <w:szCs w:val="32"/>
        </w:rPr>
        <w:t>%。主要原因是</w:t>
      </w:r>
      <w:r>
        <w:rPr>
          <w:rFonts w:ascii="仿宋_GB2312" w:hAnsi="仿宋" w:eastAsia="仿宋_GB2312"/>
          <w:color w:val="000000"/>
          <w:sz w:val="32"/>
          <w:szCs w:val="32"/>
        </w:rPr>
        <w:t>排练演出川剧《蜀道</w:t>
      </w:r>
      <w:r>
        <w:rPr>
          <w:rFonts w:hint="eastAsia" w:ascii="仿宋_GB2312" w:hAnsi="仿宋" w:eastAsia="仿宋_GB2312"/>
          <w:color w:val="000000"/>
          <w:sz w:val="32"/>
          <w:szCs w:val="32"/>
          <w:lang w:eastAsia="zh-CN"/>
        </w:rPr>
        <w:t>翠云</w:t>
      </w:r>
      <w:r>
        <w:rPr>
          <w:rFonts w:ascii="仿宋_GB2312" w:hAnsi="仿宋" w:eastAsia="仿宋_GB2312"/>
          <w:color w:val="000000"/>
          <w:sz w:val="32"/>
          <w:szCs w:val="32"/>
        </w:rPr>
        <w:t>》接待创作人员、导演、作曲及主要演员</w:t>
      </w:r>
      <w:r>
        <w:rPr>
          <w:rFonts w:hint="eastAsia" w:ascii="仿宋_GB2312" w:hAnsi="仿宋" w:eastAsia="仿宋_GB2312"/>
          <w:color w:val="000000"/>
          <w:sz w:val="32"/>
          <w:szCs w:val="32"/>
        </w:rPr>
        <w:t>。其中：国内公务接待支出</w:t>
      </w:r>
      <w:r>
        <w:rPr>
          <w:rFonts w:ascii="仿宋_GB2312" w:hAnsi="仿宋" w:eastAsia="仿宋_GB2312"/>
          <w:color w:val="000000"/>
          <w:sz w:val="32"/>
          <w:szCs w:val="32"/>
        </w:rPr>
        <w:t>0.</w:t>
      </w:r>
      <w:r>
        <w:rPr>
          <w:rFonts w:hint="eastAsia" w:ascii="仿宋_GB2312" w:hAnsi="仿宋" w:eastAsia="仿宋_GB2312"/>
          <w:color w:val="000000"/>
          <w:sz w:val="32"/>
          <w:szCs w:val="32"/>
          <w:lang w:val="en-US" w:eastAsia="zh-CN"/>
        </w:rPr>
        <w:t>66</w:t>
      </w:r>
      <w:r>
        <w:rPr>
          <w:rFonts w:hint="eastAsia" w:ascii="仿宋_GB2312" w:hAnsi="仿宋" w:eastAsia="仿宋_GB2312"/>
          <w:color w:val="000000"/>
          <w:sz w:val="32"/>
          <w:szCs w:val="32"/>
        </w:rPr>
        <w:t>万元，</w:t>
      </w:r>
      <w:r>
        <w:rPr>
          <w:rFonts w:hint="eastAsia" w:ascii="仿宋_GB2312" w:hAnsi="仿宋" w:eastAsia="仿宋_GB2312"/>
          <w:sz w:val="32"/>
          <w:szCs w:val="32"/>
        </w:rPr>
        <w:t>主要用于开展业务的用餐费。</w:t>
      </w:r>
      <w:r>
        <w:rPr>
          <w:rFonts w:hint="eastAsia" w:ascii="仿宋_GB2312" w:hAnsi="仿宋" w:eastAsia="仿宋_GB2312"/>
          <w:color w:val="auto"/>
          <w:sz w:val="32"/>
          <w:szCs w:val="32"/>
        </w:rPr>
        <w:t>国内公务接待</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批次，</w:t>
      </w:r>
      <w:r>
        <w:rPr>
          <w:rFonts w:hint="eastAsia" w:ascii="仿宋_GB2312" w:hAnsi="仿宋" w:eastAsia="仿宋_GB2312"/>
          <w:color w:val="auto"/>
          <w:sz w:val="32"/>
          <w:szCs w:val="32"/>
          <w:lang w:val="en-US" w:eastAsia="zh-CN"/>
        </w:rPr>
        <w:t>65</w:t>
      </w:r>
      <w:r>
        <w:rPr>
          <w:rFonts w:hint="eastAsia" w:ascii="仿宋_GB2312" w:hAnsi="仿宋" w:eastAsia="仿宋_GB2312"/>
          <w:color w:val="auto"/>
          <w:sz w:val="32"/>
          <w:szCs w:val="32"/>
        </w:rPr>
        <w:t>人次（不包括陪同人员），共计支出</w:t>
      </w:r>
      <w:r>
        <w:rPr>
          <w:rFonts w:ascii="仿宋_GB2312" w:hAnsi="仿宋" w:eastAsia="仿宋_GB2312"/>
          <w:color w:val="auto"/>
          <w:sz w:val="32"/>
          <w:szCs w:val="32"/>
        </w:rPr>
        <w:t>0.</w:t>
      </w:r>
      <w:r>
        <w:rPr>
          <w:rFonts w:hint="eastAsia" w:ascii="仿宋_GB2312" w:hAnsi="仿宋" w:eastAsia="仿宋_GB2312"/>
          <w:color w:val="auto"/>
          <w:sz w:val="32"/>
          <w:szCs w:val="32"/>
          <w:lang w:val="en-US" w:eastAsia="zh-CN"/>
        </w:rPr>
        <w:t>66</w:t>
      </w:r>
      <w:r>
        <w:rPr>
          <w:rFonts w:hint="eastAsia" w:ascii="仿宋_GB2312" w:hAnsi="仿宋" w:eastAsia="仿宋_GB2312"/>
          <w:color w:val="auto"/>
          <w:sz w:val="32"/>
          <w:szCs w:val="32"/>
        </w:rPr>
        <w:t>万元，具体内容包括：</w:t>
      </w:r>
      <w:r>
        <w:rPr>
          <w:rFonts w:hint="eastAsia" w:ascii="仿宋_GB2312" w:hAnsi="仿宋" w:eastAsia="仿宋_GB2312"/>
          <w:color w:val="auto"/>
          <w:sz w:val="32"/>
          <w:szCs w:val="32"/>
          <w:lang w:eastAsia="zh-CN"/>
        </w:rPr>
        <w:t>宁夏剧团来广对接业务</w:t>
      </w:r>
      <w:r>
        <w:rPr>
          <w:rFonts w:hint="eastAsia" w:ascii="仿宋_GB2312" w:hAnsi="仿宋" w:eastAsia="仿宋_GB2312"/>
          <w:color w:val="auto"/>
          <w:sz w:val="32"/>
          <w:szCs w:val="32"/>
          <w:lang w:val="en-US" w:eastAsia="zh-CN"/>
        </w:rPr>
        <w:t>553</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省歌舞剧院</w:t>
      </w:r>
      <w:r>
        <w:rPr>
          <w:rFonts w:hint="eastAsia" w:ascii="仿宋_GB2312" w:hAnsi="仿宋" w:eastAsia="仿宋_GB2312"/>
          <w:color w:val="auto"/>
          <w:sz w:val="32"/>
          <w:szCs w:val="32"/>
        </w:rPr>
        <w:t>《蜀道》</w:t>
      </w:r>
      <w:r>
        <w:rPr>
          <w:rFonts w:hint="eastAsia" w:ascii="仿宋_GB2312" w:hAnsi="仿宋" w:eastAsia="仿宋_GB2312"/>
          <w:color w:val="auto"/>
          <w:sz w:val="32"/>
          <w:szCs w:val="32"/>
          <w:lang w:eastAsia="zh-CN"/>
        </w:rPr>
        <w:t>采风</w:t>
      </w:r>
      <w:r>
        <w:rPr>
          <w:rFonts w:hint="eastAsia" w:ascii="仿宋_GB2312" w:hAnsi="仿宋" w:eastAsia="仿宋_GB2312"/>
          <w:color w:val="auto"/>
          <w:sz w:val="32"/>
          <w:szCs w:val="32"/>
          <w:lang w:val="en-US" w:eastAsia="zh-CN"/>
        </w:rPr>
        <w:t>1318</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川青比赛</w:t>
      </w:r>
      <w:r>
        <w:rPr>
          <w:rFonts w:hint="eastAsia" w:ascii="仿宋_GB2312" w:hAnsi="仿宋" w:eastAsia="仿宋_GB2312"/>
          <w:color w:val="auto"/>
          <w:sz w:val="32"/>
          <w:szCs w:val="32"/>
        </w:rPr>
        <w:t>接待</w:t>
      </w:r>
      <w:r>
        <w:rPr>
          <w:rFonts w:hint="eastAsia" w:ascii="仿宋_GB2312" w:hAnsi="仿宋" w:eastAsia="仿宋_GB2312"/>
          <w:color w:val="auto"/>
          <w:sz w:val="32"/>
          <w:szCs w:val="32"/>
          <w:lang w:eastAsia="zh-CN"/>
        </w:rPr>
        <w:t>指导</w:t>
      </w:r>
      <w:r>
        <w:rPr>
          <w:rFonts w:hint="eastAsia" w:ascii="仿宋_GB2312" w:hAnsi="仿宋" w:eastAsia="仿宋_GB2312"/>
          <w:color w:val="auto"/>
          <w:sz w:val="32"/>
          <w:szCs w:val="32"/>
        </w:rPr>
        <w:t>老师</w:t>
      </w:r>
      <w:r>
        <w:rPr>
          <w:rFonts w:hint="eastAsia" w:ascii="仿宋_GB2312" w:hAnsi="仿宋" w:eastAsia="仿宋_GB2312"/>
          <w:color w:val="auto"/>
          <w:sz w:val="32"/>
          <w:szCs w:val="32"/>
          <w:lang w:val="en-US" w:eastAsia="zh-CN"/>
        </w:rPr>
        <w:t>510</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2024年百场川剧讲座校园行接待455</w:t>
      </w:r>
      <w:r>
        <w:rPr>
          <w:rFonts w:hint="eastAsia" w:ascii="仿宋_GB2312" w:hAnsi="仿宋" w:eastAsia="仿宋_GB2312"/>
          <w:color w:val="auto"/>
          <w:sz w:val="32"/>
          <w:szCs w:val="32"/>
        </w:rPr>
        <w:t>元；</w:t>
      </w:r>
      <w:r>
        <w:rPr>
          <w:rFonts w:ascii="仿宋_GB2312" w:hAnsi="仿宋" w:eastAsia="仿宋_GB2312"/>
          <w:color w:val="auto"/>
          <w:sz w:val="32"/>
          <w:szCs w:val="32"/>
        </w:rPr>
        <w:t>川剧</w:t>
      </w:r>
      <w:r>
        <w:rPr>
          <w:rFonts w:hint="eastAsia" w:ascii="仿宋_GB2312" w:hAnsi="仿宋" w:eastAsia="仿宋_GB2312"/>
          <w:color w:val="auto"/>
          <w:sz w:val="32"/>
          <w:szCs w:val="32"/>
        </w:rPr>
        <w:t>《蜀道行歌》</w:t>
      </w:r>
      <w:r>
        <w:rPr>
          <w:rFonts w:hint="eastAsia" w:ascii="仿宋_GB2312" w:hAnsi="仿宋" w:eastAsia="仿宋_GB2312"/>
          <w:color w:val="auto"/>
          <w:sz w:val="32"/>
          <w:szCs w:val="32"/>
          <w:lang w:eastAsia="zh-CN"/>
        </w:rPr>
        <w:t>创作提升打磨</w:t>
      </w:r>
      <w:r>
        <w:rPr>
          <w:rFonts w:hint="eastAsia" w:ascii="仿宋_GB2312" w:hAnsi="仿宋" w:eastAsia="仿宋_GB2312"/>
          <w:color w:val="auto"/>
          <w:sz w:val="32"/>
          <w:szCs w:val="32"/>
          <w:lang w:val="en-US" w:eastAsia="zh-CN"/>
        </w:rPr>
        <w:t>1689</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省川院</w:t>
      </w:r>
      <w:r>
        <w:rPr>
          <w:rFonts w:ascii="仿宋_GB2312" w:hAnsi="仿宋" w:eastAsia="仿宋_GB2312"/>
          <w:color w:val="auto"/>
          <w:sz w:val="32"/>
          <w:szCs w:val="32"/>
        </w:rPr>
        <w:t>川剧</w:t>
      </w:r>
      <w:r>
        <w:rPr>
          <w:rFonts w:hint="eastAsia" w:ascii="仿宋_GB2312" w:hAnsi="仿宋" w:eastAsia="仿宋_GB2312"/>
          <w:color w:val="auto"/>
          <w:sz w:val="32"/>
          <w:szCs w:val="32"/>
        </w:rPr>
        <w:t>《蜀道行歌》</w:t>
      </w:r>
      <w:r>
        <w:rPr>
          <w:rFonts w:hint="eastAsia" w:ascii="仿宋_GB2312" w:hAnsi="仿宋" w:eastAsia="仿宋_GB2312"/>
          <w:color w:val="auto"/>
          <w:sz w:val="32"/>
          <w:szCs w:val="32"/>
          <w:lang w:eastAsia="zh-CN"/>
        </w:rPr>
        <w:t>排练乐队</w:t>
      </w:r>
      <w:r>
        <w:rPr>
          <w:rFonts w:hint="eastAsia" w:ascii="仿宋_GB2312" w:hAnsi="仿宋" w:eastAsia="仿宋_GB2312"/>
          <w:color w:val="auto"/>
          <w:sz w:val="32"/>
          <w:szCs w:val="32"/>
        </w:rPr>
        <w:t>接待</w:t>
      </w:r>
      <w:r>
        <w:rPr>
          <w:rFonts w:hint="eastAsia" w:ascii="仿宋_GB2312" w:hAnsi="仿宋" w:eastAsia="仿宋_GB2312"/>
          <w:color w:val="auto"/>
          <w:sz w:val="32"/>
          <w:szCs w:val="32"/>
          <w:lang w:val="en-US" w:eastAsia="zh-CN"/>
        </w:rPr>
        <w:t>1250</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；接待川剧《蜀道翠云》外聘导演及乐队人员</w:t>
      </w:r>
      <w:r>
        <w:rPr>
          <w:rFonts w:hint="eastAsia" w:ascii="仿宋_GB2312" w:hAnsi="仿宋" w:eastAsia="仿宋_GB2312"/>
          <w:color w:val="auto"/>
          <w:sz w:val="32"/>
          <w:szCs w:val="32"/>
          <w:lang w:val="en-US" w:eastAsia="zh-CN"/>
        </w:rPr>
        <w:t>802元。</w:t>
      </w:r>
    </w:p>
    <w:p w14:paraId="676DBC61">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外事接待支出0万元。</w:t>
      </w:r>
    </w:p>
    <w:p w14:paraId="7BD1E19B">
      <w:pPr>
        <w:spacing w:line="600" w:lineRule="exact"/>
        <w:ind w:firstLine="640"/>
        <w:outlineLvl w:val="1"/>
        <w:rPr>
          <w:rStyle w:val="23"/>
          <w:rFonts w:ascii="黑体" w:hAnsi="黑体" w:eastAsia="黑体"/>
        </w:rPr>
      </w:pPr>
      <w:bookmarkStart w:id="102" w:name="_Toc14820"/>
      <w:bookmarkStart w:id="103" w:name="_Toc15396610"/>
      <w:bookmarkStart w:id="104" w:name="_Toc15377218"/>
      <w:bookmarkStart w:id="105" w:name="_Toc82429036"/>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102"/>
      <w:bookmarkEnd w:id="103"/>
      <w:bookmarkEnd w:id="104"/>
      <w:bookmarkEnd w:id="105"/>
    </w:p>
    <w:p w14:paraId="0E1D962D">
      <w:pPr>
        <w:ind w:firstLine="640" w:firstLineChars="200"/>
        <w:rPr>
          <w:rFonts w:ascii="仿宋_GB2312" w:hAnsi="仿宋_GB2312" w:eastAsia="仿宋"/>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年政府性基金预算拨款支出0万元</w:t>
      </w:r>
      <w:r>
        <w:rPr>
          <w:rFonts w:hint="eastAsia" w:ascii="仿宋" w:hAnsi="仿宋" w:eastAsia="仿宋"/>
          <w:color w:val="000000"/>
          <w:sz w:val="32"/>
          <w:szCs w:val="32"/>
        </w:rPr>
        <w:t>。</w:t>
      </w:r>
    </w:p>
    <w:p w14:paraId="052429E2">
      <w:pPr>
        <w:numPr>
          <w:ilvl w:val="0"/>
          <w:numId w:val="3"/>
        </w:numPr>
        <w:spacing w:line="600" w:lineRule="exact"/>
        <w:ind w:left="0" w:firstLine="640"/>
        <w:outlineLvl w:val="1"/>
        <w:rPr>
          <w:rStyle w:val="23"/>
          <w:rFonts w:ascii="黑体" w:hAnsi="黑体" w:eastAsia="黑体"/>
          <w:b w:val="0"/>
        </w:rPr>
      </w:pPr>
      <w:bookmarkStart w:id="106" w:name="_Toc15396611"/>
      <w:bookmarkStart w:id="107" w:name="_Toc15377219"/>
      <w:bookmarkStart w:id="108" w:name="_Toc10058"/>
      <w:bookmarkStart w:id="109" w:name="_Toc82429037"/>
      <w:r>
        <w:rPr>
          <w:rStyle w:val="23"/>
          <w:rFonts w:hint="eastAsia" w:ascii="黑体" w:hAnsi="黑体" w:eastAsia="黑体"/>
          <w:b w:val="0"/>
        </w:rPr>
        <w:t>国有资本经营预算支出决算情况说明</w:t>
      </w:r>
      <w:bookmarkEnd w:id="106"/>
      <w:bookmarkEnd w:id="107"/>
      <w:bookmarkEnd w:id="108"/>
      <w:bookmarkEnd w:id="109"/>
    </w:p>
    <w:p w14:paraId="192C8FF0">
      <w:pPr>
        <w:ind w:firstLine="640" w:firstLineChars="200"/>
        <w:rPr>
          <w:rFonts w:ascii="仿宋_GB2312" w:hAnsi="仿宋_GB2312" w:eastAsia="仿宋"/>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年国有资本经营预算拨款支出0万元</w:t>
      </w:r>
      <w:r>
        <w:rPr>
          <w:rFonts w:hint="eastAsia" w:ascii="仿宋" w:hAnsi="仿宋" w:eastAsia="仿宋"/>
          <w:color w:val="000000"/>
          <w:sz w:val="32"/>
          <w:szCs w:val="32"/>
        </w:rPr>
        <w:t>。</w:t>
      </w:r>
    </w:p>
    <w:p w14:paraId="79FA8BBB">
      <w:pPr>
        <w:spacing w:line="600" w:lineRule="exact"/>
        <w:ind w:firstLine="640" w:firstLineChars="200"/>
        <w:outlineLvl w:val="1"/>
        <w:rPr>
          <w:rFonts w:ascii="仿宋_GB2312" w:hAnsi="仿宋" w:eastAsia="仿宋_GB2312"/>
          <w:color w:val="000000"/>
          <w:sz w:val="32"/>
          <w:szCs w:val="32"/>
        </w:rPr>
      </w:pPr>
      <w:bookmarkStart w:id="110" w:name="_Toc15377221"/>
      <w:bookmarkStart w:id="111" w:name="_Toc82429038"/>
      <w:bookmarkStart w:id="112" w:name="_Toc15396612"/>
      <w:bookmarkStart w:id="113" w:name="_Toc24579"/>
      <w:r>
        <w:rPr>
          <w:rFonts w:hint="eastAsia" w:ascii="黑体" w:hAnsi="黑体" w:eastAsia="黑体"/>
          <w:color w:val="000000"/>
          <w:sz w:val="32"/>
          <w:szCs w:val="32"/>
        </w:rPr>
        <w:t>十</w:t>
      </w:r>
      <w:r>
        <w:rPr>
          <w:rStyle w:val="23"/>
          <w:rFonts w:hint="eastAsia" w:ascii="黑体" w:hAnsi="黑体" w:eastAsia="黑体"/>
        </w:rPr>
        <w:t>、</w:t>
      </w:r>
      <w:bookmarkEnd w:id="110"/>
      <w:bookmarkEnd w:id="111"/>
      <w:bookmarkEnd w:id="112"/>
      <w:r>
        <w:rPr>
          <w:rFonts w:hint="eastAsia" w:ascii="黑体" w:hAnsi="黑体" w:eastAsia="黑体"/>
          <w:bCs/>
          <w:sz w:val="32"/>
          <w:szCs w:val="32"/>
        </w:rPr>
        <w:t>其他重要事项的情况说明</w:t>
      </w:r>
      <w:bookmarkEnd w:id="113"/>
    </w:p>
    <w:p w14:paraId="6A7FF363">
      <w:pPr>
        <w:spacing w:line="600" w:lineRule="exact"/>
        <w:ind w:firstLine="643" w:firstLineChars="200"/>
        <w:outlineLvl w:val="2"/>
        <w:rPr>
          <w:rFonts w:ascii="楷体" w:hAnsi="楷体" w:eastAsia="楷体"/>
          <w:color w:val="000000"/>
          <w:sz w:val="32"/>
          <w:szCs w:val="32"/>
        </w:rPr>
      </w:pPr>
      <w:bookmarkStart w:id="114" w:name="_Toc82429039"/>
      <w:bookmarkStart w:id="115" w:name="_Toc15377222"/>
      <w:r>
        <w:rPr>
          <w:rFonts w:hint="eastAsia" w:ascii="楷体" w:hAnsi="楷体" w:eastAsia="楷体"/>
          <w:b/>
          <w:color w:val="000000"/>
          <w:sz w:val="32"/>
          <w:szCs w:val="32"/>
        </w:rPr>
        <w:t>（一）机关运行经费支出情况</w:t>
      </w:r>
      <w:bookmarkEnd w:id="114"/>
      <w:bookmarkEnd w:id="115"/>
    </w:p>
    <w:p w14:paraId="4ED3CCDB">
      <w:pPr>
        <w:spacing w:line="600" w:lineRule="exact"/>
        <w:ind w:firstLine="640" w:firstLineChars="200"/>
        <w:rPr>
          <w:rFonts w:ascii="仿宋_GB2312" w:hAnsi="仿宋" w:eastAsia="仿宋_GB2312"/>
          <w:color w:val="000000"/>
          <w:sz w:val="32"/>
          <w:szCs w:val="32"/>
        </w:rPr>
      </w:pPr>
      <w:r>
        <w:rPr>
          <w:rFonts w:hint="eastAsia" w:ascii="仿宋_GB2312" w:hAnsi="Cambria" w:eastAsia="仿宋_GB2312" w:cs="仿宋_GB2312"/>
          <w:color w:val="000000"/>
          <w:sz w:val="32"/>
          <w:szCs w:val="32"/>
          <w:lang w:val="zh-CN"/>
        </w:rPr>
        <w:t>我单位为事业单位，</w:t>
      </w:r>
      <w:r>
        <w:rPr>
          <w:rFonts w:ascii="仿宋_GB2312" w:hAnsi="Cambria" w:eastAsia="仿宋_GB2312" w:cs="仿宋_GB2312"/>
          <w:color w:val="000000"/>
          <w:sz w:val="32"/>
          <w:szCs w:val="32"/>
          <w:lang w:val="zh-CN"/>
        </w:rPr>
        <w:t>202</w:t>
      </w:r>
      <w:r>
        <w:rPr>
          <w:rFonts w:hint="eastAsia" w:ascii="仿宋_GB2312" w:hAnsi="Cambria" w:eastAsia="仿宋_GB2312" w:cs="仿宋_GB2312"/>
          <w:color w:val="000000"/>
          <w:sz w:val="32"/>
          <w:szCs w:val="32"/>
          <w:lang w:val="en-US" w:eastAsia="zh-CN"/>
        </w:rPr>
        <w:t>4</w:t>
      </w:r>
      <w:r>
        <w:rPr>
          <w:rFonts w:hint="eastAsia" w:ascii="仿宋_GB2312" w:hAnsi="Cambria" w:eastAsia="仿宋_GB2312" w:cs="仿宋_GB2312"/>
          <w:color w:val="000000"/>
          <w:sz w:val="32"/>
          <w:szCs w:val="32"/>
          <w:lang w:val="zh-CN"/>
        </w:rPr>
        <w:t>年度广元市戏曲发展中心（四川省豫剧团）未发生机关运行经费支出，</w:t>
      </w:r>
      <w:r>
        <w:rPr>
          <w:rFonts w:hint="eastAsia" w:ascii="仿宋_GB2312" w:hAnsi="仿宋" w:eastAsia="仿宋_GB2312"/>
          <w:color w:val="000000"/>
          <w:sz w:val="32"/>
          <w:szCs w:val="32"/>
        </w:rPr>
        <w:t>与202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w:t>
      </w:r>
      <w:r>
        <w:rPr>
          <w:rFonts w:ascii="仿宋_GB2312" w:hAnsi="仿宋" w:eastAsia="仿宋_GB2312"/>
          <w:color w:val="000000"/>
          <w:sz w:val="32"/>
          <w:szCs w:val="32"/>
        </w:rPr>
        <w:t>决算数持平</w:t>
      </w:r>
      <w:r>
        <w:rPr>
          <w:rFonts w:hint="eastAsia" w:ascii="仿宋_GB2312" w:hAnsi="仿宋" w:eastAsia="仿宋_GB2312"/>
          <w:color w:val="000000"/>
          <w:sz w:val="32"/>
          <w:szCs w:val="32"/>
        </w:rPr>
        <w:t>。</w:t>
      </w:r>
    </w:p>
    <w:p w14:paraId="6ACF5A6F">
      <w:pPr>
        <w:autoSpaceDE w:val="0"/>
        <w:autoSpaceDN w:val="0"/>
        <w:adjustRightInd w:val="0"/>
        <w:spacing w:line="600" w:lineRule="exact"/>
        <w:ind w:firstLine="643" w:firstLineChars="200"/>
        <w:jc w:val="left"/>
        <w:outlineLvl w:val="2"/>
        <w:rPr>
          <w:rFonts w:ascii="楷体" w:hAnsi="楷体" w:eastAsia="楷体"/>
          <w:b/>
          <w:color w:val="000000"/>
          <w:sz w:val="32"/>
          <w:szCs w:val="32"/>
        </w:rPr>
      </w:pPr>
      <w:bookmarkStart w:id="116" w:name="_Toc15377223"/>
      <w:bookmarkStart w:id="117" w:name="_Toc82429040"/>
      <w:r>
        <w:rPr>
          <w:rFonts w:hint="eastAsia" w:ascii="楷体" w:hAnsi="楷体" w:eastAsia="楷体"/>
          <w:b/>
          <w:color w:val="000000"/>
          <w:sz w:val="32"/>
          <w:szCs w:val="32"/>
        </w:rPr>
        <w:t>（二）政府采购支出情况</w:t>
      </w:r>
      <w:bookmarkEnd w:id="116"/>
      <w:bookmarkEnd w:id="117"/>
    </w:p>
    <w:p w14:paraId="5A272B9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118" w:name="_Toc15377224"/>
      <w:bookmarkStart w:id="119" w:name="_Toc82429041"/>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广元市戏曲发展中心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59.9</w:t>
      </w:r>
      <w:r>
        <w:rPr>
          <w:rFonts w:hint="eastAsia" w:ascii="仿宋_GB2312" w:hAnsi="仿宋_GB2312" w:eastAsia="仿宋_GB2312" w:cs="仿宋_GB2312"/>
          <w:color w:val="auto"/>
          <w:kern w:val="2"/>
          <w:sz w:val="32"/>
          <w:szCs w:val="32"/>
          <w:highlight w:val="none"/>
          <w:lang w:val="en-US" w:eastAsia="zh-CN" w:bidi="ar-SA"/>
        </w:rPr>
        <w:t>万元，其中：政府采购服务支出</w:t>
      </w:r>
      <w:r>
        <w:rPr>
          <w:rFonts w:hint="eastAsia" w:ascii="仿宋_GB2312" w:hAnsi="仿宋_GB2312" w:eastAsia="仿宋_GB2312" w:cs="仿宋_GB2312"/>
          <w:sz w:val="32"/>
          <w:szCs w:val="32"/>
        </w:rPr>
        <w:t>59.9</w:t>
      </w:r>
      <w:r>
        <w:rPr>
          <w:rFonts w:hint="eastAsia" w:ascii="仿宋_GB2312" w:hAnsi="仿宋_GB2312" w:eastAsia="仿宋_GB2312" w:cs="仿宋_GB2312"/>
          <w:color w:val="auto"/>
          <w:kern w:val="2"/>
          <w:sz w:val="32"/>
          <w:szCs w:val="32"/>
          <w:highlight w:val="none"/>
          <w:lang w:val="en-US" w:eastAsia="zh-CN" w:bidi="ar-SA"/>
        </w:rPr>
        <w:t>万元。主要用于川剧《蜀道行歌》创作经费。授予中小企业合同金额</w:t>
      </w:r>
      <w:r>
        <w:rPr>
          <w:rFonts w:hint="eastAsia" w:ascii="仿宋_GB2312" w:hAnsi="仿宋_GB2312" w:eastAsia="仿宋_GB2312" w:cs="仿宋_GB2312"/>
          <w:color w:val="auto"/>
          <w:sz w:val="32"/>
          <w:szCs w:val="32"/>
          <w:lang w:val="en-US" w:eastAsia="zh-CN"/>
        </w:rPr>
        <w:t>59.9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color w:val="auto"/>
          <w:sz w:val="32"/>
          <w:szCs w:val="32"/>
          <w:lang w:val="en-US" w:eastAsia="zh-CN"/>
        </w:rPr>
        <w:t>59.9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p>
    <w:p w14:paraId="2DD334C7">
      <w:pPr>
        <w:autoSpaceDE w:val="0"/>
        <w:autoSpaceDN w:val="0"/>
        <w:adjustRightInd w:val="0"/>
        <w:spacing w:line="600" w:lineRule="exact"/>
        <w:ind w:firstLine="643" w:firstLineChars="200"/>
        <w:jc w:val="left"/>
        <w:outlineLvl w:val="2"/>
        <w:rPr>
          <w:rFonts w:ascii="楷体" w:hAnsi="楷体" w:eastAsia="楷体"/>
          <w:b/>
          <w:color w:val="000000"/>
          <w:sz w:val="32"/>
          <w:szCs w:val="32"/>
        </w:rPr>
      </w:pPr>
      <w:r>
        <w:rPr>
          <w:rFonts w:hint="eastAsia" w:ascii="楷体" w:hAnsi="楷体" w:eastAsia="楷体"/>
          <w:b/>
          <w:color w:val="000000"/>
          <w:sz w:val="32"/>
          <w:szCs w:val="32"/>
        </w:rPr>
        <w:t>（三）国有资产占有使用情况</w:t>
      </w:r>
      <w:bookmarkEnd w:id="118"/>
      <w:bookmarkEnd w:id="119"/>
    </w:p>
    <w:p w14:paraId="138F6927">
      <w:pPr>
        <w:spacing w:line="576" w:lineRule="exact"/>
        <w:ind w:firstLine="640"/>
        <w:jc w:val="both"/>
        <w:rPr>
          <w:rFonts w:ascii="仿宋_GB2312" w:hAnsi="仿宋" w:eastAsia="仿宋_GB2312"/>
          <w:color w:val="000000"/>
          <w:sz w:val="32"/>
          <w:szCs w:val="32"/>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w:t>
      </w:r>
      <w:r>
        <w:rPr>
          <w:rFonts w:hint="eastAsia" w:ascii="仿宋_GB2312" w:hAnsi="Cambria" w:eastAsia="仿宋_GB2312" w:cs="仿宋_GB2312"/>
          <w:color w:val="000000"/>
          <w:sz w:val="32"/>
          <w:szCs w:val="32"/>
          <w:lang w:val="en-US" w:eastAsia="zh-CN"/>
        </w:rPr>
        <w:t>24</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日，广元市戏曲发展中心（四川省豫剧团）共有车辆</w:t>
      </w:r>
      <w:r>
        <w:rPr>
          <w:rFonts w:ascii="仿宋_GB2312" w:hAnsi="Cambria" w:eastAsia="仿宋_GB2312" w:cs="仿宋_GB2312"/>
          <w:color w:val="000000"/>
          <w:sz w:val="32"/>
          <w:szCs w:val="32"/>
          <w:lang w:val="zh-CN"/>
        </w:rPr>
        <w:t>1</w:t>
      </w:r>
      <w:r>
        <w:rPr>
          <w:rFonts w:hint="eastAsia" w:ascii="仿宋_GB2312" w:hAnsi="Cambria" w:eastAsia="仿宋_GB2312" w:cs="仿宋_GB2312"/>
          <w:color w:val="000000"/>
          <w:sz w:val="32"/>
          <w:szCs w:val="32"/>
          <w:lang w:val="zh-CN"/>
        </w:rPr>
        <w:t>辆，</w:t>
      </w:r>
      <w:r>
        <w:rPr>
          <w:rFonts w:hint="eastAsia" w:ascii="仿宋_GB2312" w:hAnsi="仿宋" w:eastAsia="仿宋_GB2312"/>
          <w:color w:val="000000"/>
          <w:sz w:val="32"/>
          <w:szCs w:val="32"/>
        </w:rPr>
        <w:t>其中：其他用车1辆，其他用车主要用于业务活动及市内办公。</w:t>
      </w:r>
      <w:r>
        <w:rPr>
          <w:rFonts w:hint="eastAsia" w:ascii="仿宋_GB2312" w:hAnsi="仿宋_GB2312" w:eastAsia="仿宋_GB2312"/>
          <w:kern w:val="2"/>
          <w:sz w:val="32"/>
          <w:lang w:val="zh-CN"/>
        </w:rPr>
        <w:t>单价100万元以上专用设备0台（套）。</w:t>
      </w:r>
    </w:p>
    <w:p w14:paraId="0820E0F9">
      <w:pPr>
        <w:spacing w:line="600" w:lineRule="exact"/>
        <w:ind w:firstLine="643" w:firstLineChars="200"/>
        <w:outlineLvl w:val="1"/>
        <w:rPr>
          <w:rFonts w:ascii="黑体" w:hAnsi="黑体" w:eastAsia="黑体"/>
          <w:b/>
          <w:bCs/>
          <w:sz w:val="32"/>
          <w:szCs w:val="32"/>
        </w:rPr>
      </w:pPr>
      <w:bookmarkStart w:id="120" w:name="_Toc5938"/>
      <w:bookmarkStart w:id="121" w:name="_Toc17993"/>
      <w:r>
        <w:rPr>
          <w:rFonts w:hint="eastAsia" w:ascii="楷体" w:hAnsi="楷体" w:eastAsia="楷体"/>
          <w:b/>
          <w:color w:val="000000"/>
          <w:sz w:val="32"/>
          <w:szCs w:val="32"/>
        </w:rPr>
        <w:t>（四）</w:t>
      </w:r>
      <w:r>
        <w:rPr>
          <w:rFonts w:hint="eastAsia" w:ascii="黑体" w:hAnsi="黑体" w:eastAsia="黑体"/>
          <w:b/>
          <w:color w:val="000000"/>
          <w:sz w:val="32"/>
          <w:szCs w:val="32"/>
        </w:rPr>
        <w:t>预算绩效管理情况</w:t>
      </w:r>
      <w:bookmarkEnd w:id="120"/>
      <w:bookmarkEnd w:id="121"/>
    </w:p>
    <w:p w14:paraId="55FCDB9D">
      <w:pPr>
        <w:spacing w:line="576" w:lineRule="exact"/>
        <w:ind w:firstLine="643"/>
        <w:rPr>
          <w:rFonts w:hint="eastAsia" w:ascii="仿宋_GB2312" w:hAnsi="Cambria" w:eastAsia="仿宋_GB2312" w:cs="仿宋_GB2312"/>
          <w:sz w:val="32"/>
          <w:szCs w:val="32"/>
        </w:rPr>
      </w:pPr>
      <w:r>
        <w:rPr>
          <w:rFonts w:hint="eastAsia" w:ascii="仿宋_GB2312" w:hAnsi="仿宋" w:eastAsia="仿宋_GB2312"/>
          <w:color w:val="000000"/>
          <w:sz w:val="32"/>
          <w:szCs w:val="32"/>
        </w:rPr>
        <w:t>根据预算绩效管理要求，本单位在年初预算编制阶段，组织对 “</w:t>
      </w:r>
      <w:r>
        <w:rPr>
          <w:rFonts w:hint="eastAsia" w:ascii="仿宋_GB2312" w:hAnsi="仿宋" w:eastAsia="仿宋_GB2312"/>
          <w:color w:val="000000"/>
          <w:sz w:val="32"/>
          <w:szCs w:val="32"/>
          <w:lang w:val="en-US" w:eastAsia="zh-CN"/>
        </w:rPr>
        <w:t>女儿节夜间群众文化活动经费</w:t>
      </w:r>
      <w:r>
        <w:rPr>
          <w:rFonts w:hint="eastAsia" w:ascii="仿宋_GB2312" w:hAnsi="仿宋" w:eastAsia="仿宋_GB2312"/>
          <w:color w:val="000000"/>
          <w:sz w:val="32"/>
          <w:szCs w:val="32"/>
        </w:rPr>
        <w:t>”“文化和旅游发展专项资金－国家非物质文化遗产保护”“</w:t>
      </w:r>
      <w:r>
        <w:rPr>
          <w:rFonts w:hint="eastAsia" w:ascii="仿宋_GB2312" w:hAnsi="仿宋" w:eastAsia="仿宋_GB2312"/>
          <w:color w:val="000000"/>
          <w:sz w:val="32"/>
          <w:szCs w:val="32"/>
          <w:lang w:val="en-US" w:eastAsia="zh-CN"/>
        </w:rPr>
        <w:t>川剧《蜀道行歌》创作经费</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提升打磨川剧《蜀道翠云》、创排川剧折子戏《夜奔》、成立广乐民乐团组建专项资金</w:t>
      </w:r>
      <w:r>
        <w:rPr>
          <w:rFonts w:hint="eastAsia" w:ascii="仿宋_GB2312" w:hAnsi="仿宋" w:eastAsia="仿宋_GB2312"/>
          <w:color w:val="000000"/>
          <w:sz w:val="32"/>
          <w:szCs w:val="32"/>
        </w:rPr>
        <w:t>”</w:t>
      </w:r>
      <w:r>
        <w:rPr>
          <w:rFonts w:ascii="仿宋_GB2312" w:hAnsi="仿宋" w:eastAsia="仿宋_GB2312"/>
          <w:sz w:val="32"/>
          <w:szCs w:val="32"/>
        </w:rPr>
        <w:t>4</w:t>
      </w:r>
      <w:r>
        <w:rPr>
          <w:rFonts w:hint="eastAsia" w:ascii="仿宋_GB2312" w:hAnsi="仿宋" w:eastAsia="仿宋_GB2312"/>
          <w:sz w:val="32"/>
          <w:szCs w:val="32"/>
        </w:rPr>
        <w:t>个</w:t>
      </w:r>
      <w:r>
        <w:rPr>
          <w:rFonts w:hint="eastAsia" w:ascii="仿宋_GB2312" w:hAnsi="仿宋" w:eastAsia="仿宋_GB2312"/>
          <w:sz w:val="32"/>
          <w:szCs w:val="32"/>
          <w:lang w:eastAsia="zh-CN"/>
        </w:rPr>
        <w:t>项目</w:t>
      </w:r>
      <w:r>
        <w:rPr>
          <w:rFonts w:hint="eastAsia" w:ascii="仿宋_GB2312" w:hAnsi="仿宋" w:eastAsia="仿宋_GB2312"/>
          <w:sz w:val="32"/>
          <w:szCs w:val="32"/>
        </w:rPr>
        <w:t>编制了绩效目标，预算执行过程中，选取</w:t>
      </w:r>
      <w:r>
        <w:rPr>
          <w:rFonts w:hint="eastAsia" w:ascii="仿宋_GB2312" w:hAnsi="仿宋" w:eastAsia="仿宋_GB2312"/>
          <w:sz w:val="32"/>
          <w:szCs w:val="32"/>
          <w:lang w:val="en-US" w:eastAsia="zh-CN"/>
        </w:rPr>
        <w:t>20</w:t>
      </w:r>
      <w:r>
        <w:rPr>
          <w:rFonts w:hint="eastAsia" w:ascii="仿宋_GB2312" w:hAnsi="仿宋" w:eastAsia="仿宋_GB2312"/>
          <w:sz w:val="32"/>
          <w:szCs w:val="32"/>
        </w:rPr>
        <w:t>个项目开展绩效监控，组织对</w:t>
      </w:r>
      <w:r>
        <w:rPr>
          <w:rFonts w:hint="eastAsia" w:ascii="仿宋_GB2312" w:hAnsi="仿宋" w:eastAsia="仿宋_GB2312"/>
          <w:sz w:val="32"/>
          <w:szCs w:val="32"/>
          <w:lang w:val="en-US" w:eastAsia="zh-CN"/>
        </w:rPr>
        <w:t>20</w:t>
      </w:r>
      <w:r>
        <w:rPr>
          <w:rFonts w:hint="eastAsia" w:ascii="仿宋_GB2312" w:hAnsi="仿宋" w:eastAsia="仿宋_GB2312"/>
          <w:sz w:val="32"/>
          <w:szCs w:val="32"/>
        </w:rPr>
        <w:t>个项目开展绩效自评，</w:t>
      </w:r>
      <w:r>
        <w:rPr>
          <w:rFonts w:hint="eastAsia" w:ascii="仿宋_GB2312" w:hAnsi="Cambria" w:eastAsia="仿宋_GB2312" w:cs="仿宋_GB2312"/>
          <w:sz w:val="32"/>
          <w:szCs w:val="32"/>
        </w:rPr>
        <w:t>绩效自评表详见第四部分附件。</w:t>
      </w:r>
      <w:bookmarkStart w:id="122" w:name="_Toc15377225"/>
      <w:bookmarkStart w:id="123" w:name="_Toc82429043"/>
      <w:bookmarkStart w:id="124" w:name="_Toc15396613"/>
    </w:p>
    <w:p w14:paraId="11376D1E">
      <w:pPr>
        <w:pStyle w:val="2"/>
        <w:spacing w:before="93" w:beforeLines="0"/>
      </w:pPr>
    </w:p>
    <w:p w14:paraId="5C1B0A4B">
      <w:pPr>
        <w:numPr>
          <w:ilvl w:val="0"/>
          <w:numId w:val="4"/>
        </w:numPr>
        <w:spacing w:line="600" w:lineRule="exact"/>
        <w:ind w:left="0" w:firstLine="660" w:firstLineChars="150"/>
        <w:jc w:val="center"/>
        <w:outlineLvl w:val="0"/>
        <w:rPr>
          <w:rStyle w:val="22"/>
          <w:rFonts w:ascii="黑体" w:hAnsi="黑体" w:eastAsia="黑体"/>
          <w:b w:val="0"/>
        </w:rPr>
      </w:pPr>
      <w:bookmarkStart w:id="125" w:name="_Toc26778"/>
      <w:r>
        <w:rPr>
          <w:rFonts w:hint="eastAsia" w:ascii="黑体" w:hAnsi="黑体" w:eastAsia="黑体"/>
          <w:color w:val="000000"/>
          <w:sz w:val="44"/>
          <w:szCs w:val="44"/>
        </w:rPr>
        <w:t>名</w:t>
      </w:r>
      <w:r>
        <w:rPr>
          <w:rStyle w:val="22"/>
          <w:rFonts w:hint="eastAsia" w:ascii="黑体" w:hAnsi="黑体" w:eastAsia="黑体"/>
          <w:b w:val="0"/>
        </w:rPr>
        <w:t>词解释</w:t>
      </w:r>
      <w:bookmarkEnd w:id="122"/>
      <w:bookmarkEnd w:id="123"/>
      <w:bookmarkEnd w:id="124"/>
      <w:bookmarkEnd w:id="125"/>
    </w:p>
    <w:p w14:paraId="04D2DA98">
      <w:pPr>
        <w:spacing w:line="600" w:lineRule="exact"/>
        <w:jc w:val="center"/>
        <w:rPr>
          <w:rFonts w:ascii="宋体"/>
          <w:b/>
          <w:color w:val="000000"/>
          <w:sz w:val="44"/>
          <w:szCs w:val="44"/>
        </w:rPr>
      </w:pPr>
    </w:p>
    <w:p w14:paraId="6DD5F464">
      <w:pPr>
        <w:pStyle w:val="26"/>
        <w:numPr>
          <w:ilvl w:val="0"/>
          <w:numId w:val="5"/>
        </w:numPr>
        <w:spacing w:line="560" w:lineRule="exact"/>
        <w:outlineLvl w:val="1"/>
        <w:rPr>
          <w:rFonts w:ascii="仿宋_GB2312" w:eastAsia="仿宋_GB2312"/>
          <w:sz w:val="32"/>
          <w:szCs w:val="32"/>
        </w:rPr>
      </w:pPr>
      <w:bookmarkStart w:id="126" w:name="_Toc12013"/>
      <w:bookmarkStart w:id="127" w:name="_Toc22843"/>
      <w:r>
        <w:rPr>
          <w:rFonts w:hint="eastAsia" w:ascii="仿宋_GB2312" w:eastAsia="仿宋_GB2312"/>
          <w:sz w:val="32"/>
          <w:szCs w:val="32"/>
        </w:rPr>
        <w:t>财政拨款收入：指单位从同级财政部门取得的财政预算资金。</w:t>
      </w:r>
      <w:bookmarkEnd w:id="126"/>
      <w:bookmarkEnd w:id="127"/>
    </w:p>
    <w:p w14:paraId="515AF548">
      <w:pPr>
        <w:pStyle w:val="26"/>
        <w:numPr>
          <w:ilvl w:val="0"/>
          <w:numId w:val="5"/>
        </w:numPr>
        <w:spacing w:line="560" w:lineRule="exact"/>
        <w:rPr>
          <w:rFonts w:ascii="仿宋_GB2312" w:eastAsia="仿宋_GB2312"/>
          <w:sz w:val="32"/>
          <w:szCs w:val="32"/>
        </w:rPr>
      </w:pPr>
      <w:r>
        <w:rPr>
          <w:rFonts w:hint="eastAsia" w:ascii="仿宋_GB2312" w:eastAsia="仿宋_GB2312"/>
          <w:sz w:val="32"/>
          <w:szCs w:val="32"/>
        </w:rPr>
        <w:t>其他收入：指单位取得的除上述收入以外的各项收入。主要是利息收入等。</w:t>
      </w:r>
    </w:p>
    <w:p w14:paraId="3C9D997A">
      <w:pPr>
        <w:pStyle w:val="26"/>
        <w:numPr>
          <w:ilvl w:val="0"/>
          <w:numId w:val="5"/>
        </w:numPr>
        <w:spacing w:line="560" w:lineRule="exact"/>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p>
    <w:p w14:paraId="07B4ED92">
      <w:pPr>
        <w:pStyle w:val="26"/>
        <w:numPr>
          <w:ilvl w:val="0"/>
          <w:numId w:val="5"/>
        </w:numPr>
        <w:spacing w:line="560" w:lineRule="exact"/>
        <w:rPr>
          <w:rFonts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14:paraId="7CA2D279">
      <w:pPr>
        <w:pStyle w:val="26"/>
        <w:numPr>
          <w:ilvl w:val="0"/>
          <w:numId w:val="5"/>
        </w:numPr>
        <w:spacing w:line="560" w:lineRule="exact"/>
        <w:rPr>
          <w:rFonts w:ascii="仿宋_GB2312" w:eastAsia="仿宋_GB2312"/>
          <w:sz w:val="32"/>
          <w:szCs w:val="32"/>
        </w:rPr>
      </w:pPr>
      <w:r>
        <w:rPr>
          <w:rFonts w:hint="eastAsia" w:ascii="仿宋_GB2312" w:eastAsia="仿宋_GB2312"/>
          <w:sz w:val="32"/>
          <w:szCs w:val="32"/>
        </w:rPr>
        <w:t>文化旅游体育与传媒支出（类）文化和旅游（款）文化活动（项）：反映举办大型文化艺术活动的支出。</w:t>
      </w:r>
    </w:p>
    <w:p w14:paraId="09938872">
      <w:pPr>
        <w:pStyle w:val="26"/>
        <w:numPr>
          <w:ilvl w:val="0"/>
          <w:numId w:val="5"/>
        </w:numPr>
        <w:spacing w:line="560" w:lineRule="exact"/>
        <w:rPr>
          <w:rFonts w:ascii="仿宋_GB2312" w:hAnsi="仿宋" w:eastAsia="仿宋_GB2312"/>
          <w:sz w:val="32"/>
          <w:szCs w:val="32"/>
        </w:rPr>
      </w:pPr>
      <w:r>
        <w:rPr>
          <w:rFonts w:hint="eastAsia" w:ascii="仿宋_GB2312" w:hAnsi="仿宋" w:eastAsia="仿宋_GB2312"/>
          <w:sz w:val="32"/>
          <w:szCs w:val="32"/>
        </w:rPr>
        <w:t>文化旅游体育与传媒支出（类）文化和旅游（款）文化创作与保护（项）支出：反映鼓励文学、艺术创作和优秀传统文化保护方面的支出。</w:t>
      </w:r>
    </w:p>
    <w:p w14:paraId="0BD1DC00">
      <w:pPr>
        <w:pStyle w:val="26"/>
        <w:numPr>
          <w:ilvl w:val="0"/>
          <w:numId w:val="5"/>
        </w:numPr>
        <w:spacing w:line="560" w:lineRule="exact"/>
        <w:rPr>
          <w:rFonts w:ascii="仿宋_GB2312" w:hAnsi="仿宋" w:eastAsia="仿宋_GB2312"/>
          <w:sz w:val="32"/>
          <w:szCs w:val="32"/>
        </w:rPr>
      </w:pPr>
      <w:r>
        <w:rPr>
          <w:rFonts w:hint="eastAsia" w:ascii="仿宋_GB2312" w:hAnsi="仿宋" w:eastAsia="仿宋_GB2312"/>
          <w:sz w:val="32"/>
          <w:szCs w:val="32"/>
        </w:rPr>
        <w:t>文化旅游体育与传媒支出（类）文化和旅游（款）其他文化和旅游支出（项）：反映除上述项目以外其他用于文化和旅游方面的支出。</w:t>
      </w:r>
    </w:p>
    <w:p w14:paraId="5A75BC5C">
      <w:pPr>
        <w:pStyle w:val="26"/>
        <w:numPr>
          <w:ilvl w:val="0"/>
          <w:numId w:val="5"/>
        </w:numPr>
        <w:spacing w:line="560" w:lineRule="exact"/>
        <w:rPr>
          <w:rStyle w:val="19"/>
          <w:rFonts w:ascii="仿宋_GB2312" w:hAnsi="楷体" w:eastAsia="仿宋_GB2312"/>
          <w:bCs/>
          <w:sz w:val="32"/>
          <w:szCs w:val="32"/>
        </w:rPr>
      </w:pPr>
      <w:r>
        <w:rPr>
          <w:rStyle w:val="19"/>
          <w:rFonts w:hint="eastAsia" w:ascii="仿宋_GB2312" w:hAnsi="楷体" w:eastAsia="仿宋_GB2312"/>
          <w:b w:val="0"/>
          <w:bCs/>
          <w:sz w:val="32"/>
          <w:szCs w:val="32"/>
        </w:rPr>
        <w:t>社会保障和就业（类）人力资源和社会保障管理事务（款）引进人才费用（项）反映用于引进外国专家补助、引智成果推广等方面的支出。</w:t>
      </w:r>
    </w:p>
    <w:p w14:paraId="3DE90631">
      <w:pPr>
        <w:pStyle w:val="26"/>
        <w:numPr>
          <w:ilvl w:val="0"/>
          <w:numId w:val="5"/>
        </w:numPr>
        <w:spacing w:line="560" w:lineRule="exact"/>
        <w:rPr>
          <w:rFonts w:ascii="仿宋_GB2312" w:hAnsi="仿宋" w:eastAsia="仿宋_GB2312"/>
          <w:sz w:val="32"/>
          <w:szCs w:val="32"/>
        </w:rPr>
      </w:pPr>
      <w:r>
        <w:rPr>
          <w:rFonts w:hint="eastAsia" w:ascii="仿宋_GB2312" w:hAnsi="仿宋" w:eastAsia="仿宋_GB2312"/>
          <w:sz w:val="32"/>
          <w:szCs w:val="32"/>
        </w:rPr>
        <w:t>社会保障和就业支出（类）行政事业单位养老支出（款）机关事业单位基本养老保险缴费支出（项）： 反映机关事业单位实施养老保险制度由单位缴纳的基本养老保险支出。</w:t>
      </w:r>
    </w:p>
    <w:p w14:paraId="3B28EDB5">
      <w:pPr>
        <w:pStyle w:val="26"/>
        <w:numPr>
          <w:ilvl w:val="0"/>
          <w:numId w:val="5"/>
        </w:numPr>
        <w:spacing w:line="560" w:lineRule="exact"/>
        <w:rPr>
          <w:rFonts w:ascii="仿宋_GB2312" w:hAnsi="仿宋" w:eastAsia="仿宋_GB2312"/>
          <w:sz w:val="32"/>
          <w:szCs w:val="32"/>
        </w:rPr>
      </w:pPr>
      <w:r>
        <w:rPr>
          <w:rFonts w:hint="eastAsia" w:ascii="仿宋_GB2312" w:hAnsi="仿宋" w:eastAsia="仿宋_GB2312"/>
          <w:sz w:val="32"/>
          <w:szCs w:val="32"/>
        </w:rPr>
        <w:t>社会保障和就业支出（类）行政事业单位养老支出（款）</w:t>
      </w:r>
      <w:r>
        <w:rPr>
          <w:rFonts w:ascii="仿宋_GB2312" w:hAnsi="仿宋" w:eastAsia="仿宋_GB2312"/>
          <w:sz w:val="32"/>
          <w:szCs w:val="32"/>
        </w:rPr>
        <w:t>机关事业单位职业年金缴费支出</w:t>
      </w:r>
      <w:r>
        <w:rPr>
          <w:rFonts w:hint="eastAsia" w:ascii="仿宋_GB2312" w:hAnsi="仿宋" w:eastAsia="仿宋_GB2312"/>
          <w:sz w:val="32"/>
          <w:szCs w:val="32"/>
        </w:rPr>
        <w:t>（项）： 反映机关事业单位实施养老保险制度由单位缴纳的职业年</w:t>
      </w:r>
      <w:r>
        <w:rPr>
          <w:rFonts w:ascii="仿宋_GB2312" w:hAnsi="仿宋" w:eastAsia="仿宋_GB2312"/>
          <w:sz w:val="32"/>
          <w:szCs w:val="32"/>
        </w:rPr>
        <w:t>金缴费</w:t>
      </w:r>
      <w:r>
        <w:rPr>
          <w:rFonts w:hint="eastAsia" w:ascii="仿宋_GB2312" w:hAnsi="仿宋" w:eastAsia="仿宋_GB2312"/>
          <w:sz w:val="32"/>
          <w:szCs w:val="32"/>
        </w:rPr>
        <w:t>支出。</w:t>
      </w:r>
    </w:p>
    <w:p w14:paraId="0DA7439A">
      <w:pPr>
        <w:pStyle w:val="26"/>
        <w:numPr>
          <w:ilvl w:val="0"/>
          <w:numId w:val="5"/>
        </w:numPr>
        <w:spacing w:line="560" w:lineRule="exact"/>
        <w:rPr>
          <w:rFonts w:ascii="仿宋_GB2312" w:hAnsi="仿宋" w:eastAsia="仿宋_GB2312"/>
          <w:sz w:val="32"/>
          <w:szCs w:val="32"/>
        </w:rPr>
      </w:pPr>
      <w:r>
        <w:rPr>
          <w:rFonts w:hint="eastAsia" w:ascii="仿宋_GB2312" w:hAnsi="仿宋" w:eastAsia="仿宋_GB2312"/>
          <w:sz w:val="32"/>
          <w:szCs w:val="32"/>
        </w:rPr>
        <w:t>社会保障和就业支出（类）抚恤（款）死亡抚恤（项）： 反映按</w:t>
      </w:r>
      <w:r>
        <w:rPr>
          <w:rFonts w:ascii="仿宋_GB2312" w:hAnsi="仿宋" w:eastAsia="仿宋_GB2312"/>
          <w:sz w:val="32"/>
          <w:szCs w:val="32"/>
        </w:rPr>
        <w:t>规定</w:t>
      </w:r>
      <w:r>
        <w:rPr>
          <w:rFonts w:hint="eastAsia" w:ascii="仿宋_GB2312" w:hAnsi="仿宋" w:eastAsia="仿宋_GB2312"/>
          <w:sz w:val="32"/>
          <w:szCs w:val="32"/>
        </w:rPr>
        <w:t>用</w:t>
      </w:r>
      <w:r>
        <w:rPr>
          <w:rFonts w:ascii="仿宋_GB2312" w:hAnsi="仿宋" w:eastAsia="仿宋_GB2312"/>
          <w:sz w:val="32"/>
          <w:szCs w:val="32"/>
        </w:rPr>
        <w:t>于</w:t>
      </w:r>
      <w:r>
        <w:rPr>
          <w:rFonts w:hint="eastAsia" w:ascii="仿宋_GB2312" w:hAnsi="仿宋" w:eastAsia="仿宋_GB2312"/>
          <w:sz w:val="32"/>
          <w:szCs w:val="32"/>
        </w:rPr>
        <w:t>烈士</w:t>
      </w:r>
      <w:r>
        <w:rPr>
          <w:rFonts w:ascii="仿宋_GB2312" w:hAnsi="仿宋" w:eastAsia="仿宋_GB2312"/>
          <w:sz w:val="32"/>
          <w:szCs w:val="32"/>
        </w:rPr>
        <w:t>和牺牲、</w:t>
      </w:r>
      <w:r>
        <w:rPr>
          <w:rFonts w:hint="eastAsia" w:ascii="仿宋_GB2312" w:hAnsi="仿宋" w:eastAsia="仿宋_GB2312"/>
          <w:sz w:val="32"/>
          <w:szCs w:val="32"/>
        </w:rPr>
        <w:t>病故人</w:t>
      </w:r>
      <w:r>
        <w:rPr>
          <w:rFonts w:ascii="仿宋_GB2312" w:hAnsi="仿宋" w:eastAsia="仿宋_GB2312"/>
          <w:sz w:val="32"/>
          <w:szCs w:val="32"/>
        </w:rPr>
        <w:t>员家</w:t>
      </w:r>
      <w:r>
        <w:rPr>
          <w:rFonts w:hint="eastAsia" w:ascii="仿宋_GB2312" w:hAnsi="仿宋" w:eastAsia="仿宋_GB2312"/>
          <w:sz w:val="32"/>
          <w:szCs w:val="32"/>
        </w:rPr>
        <w:t>属的一</w:t>
      </w:r>
      <w:r>
        <w:rPr>
          <w:rFonts w:ascii="仿宋_GB2312" w:hAnsi="仿宋" w:eastAsia="仿宋_GB2312"/>
          <w:sz w:val="32"/>
          <w:szCs w:val="32"/>
        </w:rPr>
        <w:t>次性和定期抚恤金</w:t>
      </w:r>
      <w:r>
        <w:rPr>
          <w:rFonts w:hint="eastAsia" w:ascii="仿宋_GB2312" w:hAnsi="仿宋" w:eastAsia="仿宋_GB2312"/>
          <w:sz w:val="32"/>
          <w:szCs w:val="32"/>
        </w:rPr>
        <w:t>、</w:t>
      </w:r>
      <w:r>
        <w:rPr>
          <w:rFonts w:ascii="仿宋_GB2312" w:hAnsi="仿宋" w:eastAsia="仿宋_GB2312"/>
          <w:sz w:val="32"/>
          <w:szCs w:val="32"/>
        </w:rPr>
        <w:t>丧葬补助费</w:t>
      </w:r>
      <w:r>
        <w:rPr>
          <w:rFonts w:hint="eastAsia" w:ascii="仿宋_GB2312" w:hAnsi="仿宋" w:eastAsia="仿宋_GB2312"/>
          <w:sz w:val="32"/>
          <w:szCs w:val="32"/>
        </w:rPr>
        <w:t>以</w:t>
      </w:r>
      <w:r>
        <w:rPr>
          <w:rFonts w:ascii="仿宋_GB2312" w:hAnsi="仿宋" w:eastAsia="仿宋_GB2312"/>
          <w:sz w:val="32"/>
          <w:szCs w:val="32"/>
        </w:rPr>
        <w:t>及</w:t>
      </w:r>
      <w:r>
        <w:rPr>
          <w:rFonts w:hint="eastAsia" w:ascii="仿宋_GB2312" w:hAnsi="仿宋" w:eastAsia="仿宋_GB2312"/>
          <w:sz w:val="32"/>
          <w:szCs w:val="32"/>
        </w:rPr>
        <w:t>烈士褒</w:t>
      </w:r>
      <w:r>
        <w:rPr>
          <w:rFonts w:ascii="仿宋_GB2312" w:hAnsi="仿宋" w:eastAsia="仿宋_GB2312"/>
          <w:sz w:val="32"/>
          <w:szCs w:val="32"/>
        </w:rPr>
        <w:t>扬</w:t>
      </w:r>
      <w:r>
        <w:rPr>
          <w:rFonts w:hint="eastAsia" w:ascii="仿宋_GB2312" w:hAnsi="仿宋" w:eastAsia="仿宋_GB2312"/>
          <w:sz w:val="32"/>
          <w:szCs w:val="32"/>
        </w:rPr>
        <w:t>金。</w:t>
      </w:r>
    </w:p>
    <w:p w14:paraId="11DA9AFA">
      <w:pPr>
        <w:pStyle w:val="26"/>
        <w:numPr>
          <w:ilvl w:val="0"/>
          <w:numId w:val="5"/>
        </w:numPr>
        <w:spacing w:line="560" w:lineRule="exact"/>
        <w:rPr>
          <w:rFonts w:ascii="仿宋_GB2312" w:hAnsi="仿宋" w:eastAsia="仿宋_GB2312"/>
          <w:b/>
          <w:sz w:val="32"/>
          <w:szCs w:val="32"/>
        </w:rPr>
      </w:pPr>
      <w:r>
        <w:rPr>
          <w:rStyle w:val="19"/>
          <w:rFonts w:hint="eastAsia" w:ascii="仿宋_GB2312" w:hAnsi="楷体" w:eastAsia="仿宋_GB2312"/>
          <w:b w:val="0"/>
          <w:bCs/>
          <w:sz w:val="32"/>
          <w:szCs w:val="32"/>
        </w:rPr>
        <w:t>社会保障和就业支出（类）其他社会保障和就业支出（款）其他社会保障和就业支出（项）：反映除上述项目以外其他用于社会保障和就业方面的支出。</w:t>
      </w:r>
    </w:p>
    <w:p w14:paraId="73D1A8A0">
      <w:pPr>
        <w:pStyle w:val="26"/>
        <w:numPr>
          <w:ilvl w:val="0"/>
          <w:numId w:val="5"/>
        </w:numPr>
        <w:spacing w:line="560" w:lineRule="exact"/>
        <w:rPr>
          <w:rFonts w:ascii="仿宋_GB2312" w:eastAsia="仿宋_GB2312"/>
          <w:sz w:val="32"/>
          <w:szCs w:val="32"/>
        </w:rPr>
      </w:pPr>
      <w:r>
        <w:rPr>
          <w:rFonts w:hint="eastAsia" w:ascii="仿宋_GB2312" w:hAnsi="仿宋" w:eastAsia="仿宋_GB2312"/>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14:paraId="4CB812F9">
      <w:pPr>
        <w:numPr>
          <w:ilvl w:val="0"/>
          <w:numId w:val="5"/>
        </w:numPr>
        <w:rPr>
          <w:rFonts w:ascii="仿宋_GB2312" w:eastAsia="仿宋_GB2312"/>
          <w:color w:val="000000"/>
          <w:sz w:val="32"/>
          <w:szCs w:val="32"/>
        </w:rPr>
      </w:pPr>
      <w:r>
        <w:rPr>
          <w:rFonts w:hint="eastAsia" w:ascii="仿宋_GB2312" w:hAnsi="仿宋" w:eastAsia="仿宋_GB2312" w:cs="仿宋"/>
          <w:sz w:val="32"/>
          <w:szCs w:val="32"/>
        </w:rPr>
        <w:t>住房保障支出（类）住房改革支出（款）住房公积金（项）： 反映行政事业单位按人力资源和社会保障部、财政部规定的基本工资和津贴补贴以及规定比例为职工缴纳的住房公积金。</w:t>
      </w:r>
    </w:p>
    <w:p w14:paraId="4252C2E6">
      <w:pPr>
        <w:numPr>
          <w:ilvl w:val="0"/>
          <w:numId w:val="5"/>
        </w:numPr>
        <w:rPr>
          <w:rFonts w:ascii="仿宋_GB2312" w:hAnsi="仿宋" w:eastAsia="仿宋_GB2312" w:cs="仿宋"/>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6AC5EA90">
      <w:pPr>
        <w:numPr>
          <w:ilvl w:val="0"/>
          <w:numId w:val="5"/>
        </w:numPr>
        <w:rPr>
          <w:rFonts w:ascii="仿宋_GB2312" w:hAnsi="仿宋" w:eastAsia="仿宋_GB2312" w:cs="仿宋"/>
          <w:sz w:val="32"/>
          <w:szCs w:val="32"/>
        </w:rPr>
      </w:pPr>
      <w:r>
        <w:rPr>
          <w:rFonts w:hint="eastAsia" w:ascii="仿宋_GB2312" w:eastAsia="仿宋_GB2312"/>
          <w:color w:val="000000"/>
          <w:sz w:val="32"/>
          <w:szCs w:val="32"/>
        </w:rPr>
        <w:t>项目支出：指在基本支出之外为完成特定行政任务和事业发展目标所发生的支出。</w:t>
      </w:r>
    </w:p>
    <w:p w14:paraId="19FE29EF">
      <w:pPr>
        <w:numPr>
          <w:ilvl w:val="0"/>
          <w:numId w:val="5"/>
        </w:numPr>
        <w:rPr>
          <w:rFonts w:ascii="仿宋_GB2312" w:hAnsi="仿宋" w:eastAsia="仿宋_GB2312" w:cs="仿宋"/>
          <w:sz w:val="32"/>
          <w:szCs w:val="32"/>
        </w:rPr>
      </w:pP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4C639A">
      <w:pPr>
        <w:spacing w:line="600" w:lineRule="exact"/>
        <w:rPr>
          <w:rFonts w:ascii="仿宋" w:hAnsi="仿宋" w:eastAsia="仿宋"/>
          <w:b/>
          <w:bCs/>
          <w:color w:val="000000"/>
          <w:kern w:val="0"/>
          <w:sz w:val="44"/>
          <w:szCs w:val="32"/>
        </w:rPr>
      </w:pPr>
      <w:bookmarkStart w:id="128" w:name="_Toc82429044"/>
    </w:p>
    <w:p w14:paraId="10642F1E">
      <w:pPr>
        <w:spacing w:line="600" w:lineRule="exact"/>
        <w:jc w:val="center"/>
        <w:rPr>
          <w:rFonts w:ascii="黑体" w:hAnsi="黑体" w:eastAsia="黑体"/>
          <w:color w:val="000000"/>
          <w:sz w:val="44"/>
          <w:szCs w:val="44"/>
        </w:rPr>
      </w:pPr>
    </w:p>
    <w:p w14:paraId="50108B9B">
      <w:pPr>
        <w:pStyle w:val="2"/>
        <w:spacing w:before="93" w:beforeLines="0"/>
      </w:pPr>
    </w:p>
    <w:p w14:paraId="551F5EF9">
      <w:pPr>
        <w:pStyle w:val="2"/>
        <w:spacing w:before="93" w:beforeLines="0"/>
      </w:pPr>
    </w:p>
    <w:p w14:paraId="60D0B20C">
      <w:pPr>
        <w:pStyle w:val="2"/>
        <w:spacing w:before="93" w:beforeLines="0"/>
      </w:pPr>
    </w:p>
    <w:p w14:paraId="5D587B2E">
      <w:pPr>
        <w:pStyle w:val="2"/>
        <w:spacing w:before="93" w:beforeLines="0"/>
        <w:rPr>
          <w:rFonts w:hint="eastAsia"/>
        </w:rPr>
      </w:pPr>
    </w:p>
    <w:p w14:paraId="6539FACE">
      <w:pPr>
        <w:pStyle w:val="2"/>
        <w:spacing w:before="93" w:beforeLines="0"/>
        <w:rPr>
          <w:rFonts w:hint="eastAsia"/>
        </w:rPr>
      </w:pPr>
    </w:p>
    <w:p w14:paraId="33345585">
      <w:pPr>
        <w:pStyle w:val="2"/>
        <w:spacing w:before="93" w:beforeLines="0"/>
        <w:rPr>
          <w:rFonts w:hint="eastAsia"/>
        </w:rPr>
      </w:pPr>
    </w:p>
    <w:p w14:paraId="67E460CA">
      <w:pPr>
        <w:pStyle w:val="2"/>
        <w:spacing w:before="93" w:beforeLines="0"/>
        <w:rPr>
          <w:rFonts w:hint="eastAsia"/>
        </w:rPr>
      </w:pPr>
    </w:p>
    <w:p w14:paraId="3225AF8B">
      <w:pPr>
        <w:pStyle w:val="2"/>
        <w:spacing w:before="93" w:beforeLines="0"/>
        <w:rPr>
          <w:rFonts w:hint="eastAsia"/>
        </w:rPr>
      </w:pPr>
    </w:p>
    <w:p w14:paraId="4C8AE8AB">
      <w:pPr>
        <w:pStyle w:val="2"/>
        <w:spacing w:before="93" w:beforeLines="0"/>
        <w:rPr>
          <w:rFonts w:hint="eastAsia"/>
        </w:rPr>
      </w:pPr>
    </w:p>
    <w:p w14:paraId="500563F6">
      <w:pPr>
        <w:spacing w:line="600" w:lineRule="exact"/>
        <w:ind w:firstLine="2640" w:firstLineChars="600"/>
        <w:jc w:val="both"/>
        <w:outlineLvl w:val="0"/>
        <w:rPr>
          <w:rFonts w:hint="eastAsia" w:ascii="黑体" w:hAnsi="黑体" w:eastAsia="黑体"/>
          <w:color w:val="000000"/>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14:paraId="2B3CA054">
      <w:pPr>
        <w:spacing w:line="600" w:lineRule="exact"/>
        <w:jc w:val="center"/>
        <w:outlineLvl w:val="0"/>
        <w:rPr>
          <w:rStyle w:val="22"/>
          <w:rFonts w:ascii="黑体" w:hAnsi="黑体" w:eastAsia="黑体"/>
          <w:b w:val="0"/>
        </w:rPr>
      </w:pPr>
      <w:bookmarkStart w:id="129" w:name="_Toc3601"/>
      <w:r>
        <w:rPr>
          <w:rFonts w:hint="eastAsia" w:ascii="黑体" w:hAnsi="黑体" w:eastAsia="黑体"/>
          <w:color w:val="000000"/>
          <w:sz w:val="44"/>
          <w:szCs w:val="44"/>
        </w:rPr>
        <w:t>第</w:t>
      </w:r>
      <w:r>
        <w:rPr>
          <w:rStyle w:val="22"/>
          <w:rFonts w:hint="eastAsia" w:ascii="黑体" w:hAnsi="黑体" w:eastAsia="黑体"/>
          <w:b w:val="0"/>
        </w:rPr>
        <w:t>四部分附件</w:t>
      </w:r>
      <w:bookmarkEnd w:id="128"/>
      <w:bookmarkEnd w:id="129"/>
      <w:bookmarkStart w:id="130" w:name="_Toc82429045"/>
    </w:p>
    <w:p w14:paraId="14A959CE">
      <w:pPr>
        <w:spacing w:line="600" w:lineRule="exact"/>
        <w:outlineLvl w:val="1"/>
        <w:rPr>
          <w:rStyle w:val="22"/>
          <w:rFonts w:hint="eastAsia" w:ascii="仿宋_GB2312" w:hAnsi="黑体" w:eastAsia="仿宋_GB2312"/>
          <w:b w:val="0"/>
          <w:sz w:val="32"/>
          <w:szCs w:val="32"/>
        </w:rPr>
      </w:pPr>
      <w:bookmarkStart w:id="131" w:name="_Toc27614"/>
      <w:bookmarkStart w:id="132" w:name="_Toc27768"/>
      <w:r>
        <w:rPr>
          <w:rStyle w:val="22"/>
          <w:rFonts w:hint="eastAsia" w:ascii="仿宋_GB2312" w:hAnsi="黑体" w:eastAsia="仿宋_GB2312"/>
          <w:b w:val="0"/>
          <w:sz w:val="32"/>
          <w:szCs w:val="32"/>
        </w:rPr>
        <w:t>附件1</w:t>
      </w:r>
      <w:bookmarkEnd w:id="131"/>
      <w:bookmarkEnd w:id="132"/>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53E1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E8EB1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A69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676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CE8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51080024R000010823428-事业人员工资性支出</w:t>
            </w:r>
          </w:p>
        </w:tc>
      </w:tr>
      <w:tr w14:paraId="4459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7B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801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46CA5D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F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3ED4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91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E4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DD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969B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007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508B"/>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657A"/>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69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6D8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严格执行相关政策，保障工资及时、足额发放或社保及时精准扣款、足额缴纳。</w:t>
            </w:r>
          </w:p>
        </w:tc>
      </w:tr>
      <w:tr w14:paraId="69F9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25EC"/>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2F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56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严格执行相关政策，保障工资及时、足额发放或社保及时精准扣款、足额缴纳。</w:t>
            </w:r>
          </w:p>
        </w:tc>
      </w:tr>
      <w:tr w14:paraId="0289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B4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8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E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97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1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D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0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6248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D010"/>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C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A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169.73</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C2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169.73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B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E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0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0878">
            <w:pPr>
              <w:rPr>
                <w:rFonts w:hint="eastAsia" w:ascii="黑体" w:hAnsi="黑体" w:eastAsia="黑体" w:cs="黑体"/>
                <w:i/>
                <w:iCs/>
                <w:color w:val="000000"/>
                <w:sz w:val="18"/>
                <w:szCs w:val="18"/>
                <w:u w:val="none"/>
              </w:rPr>
            </w:pPr>
          </w:p>
        </w:tc>
      </w:tr>
      <w:tr w14:paraId="336C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D8F7"/>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4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E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169.73</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74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169.73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7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5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B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8829"/>
        </w:tc>
      </w:tr>
      <w:tr w14:paraId="060E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8DA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5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D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BD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9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2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B934"/>
        </w:tc>
      </w:tr>
      <w:tr w14:paraId="0C3D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3D59"/>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2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A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1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5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6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9277"/>
        </w:tc>
      </w:tr>
      <w:tr w14:paraId="4774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70B7"/>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B2B5">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3FF0">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6BFEF">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E2A0">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C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3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AAE1"/>
        </w:tc>
      </w:tr>
      <w:tr w14:paraId="07B7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47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F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D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C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8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C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6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E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B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6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D32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B25D"/>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5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F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6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8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C0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7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0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5B9D">
            <w:pPr>
              <w:jc w:val="center"/>
              <w:rPr>
                <w:rFonts w:hint="eastAsia" w:ascii="微软雅黑" w:hAnsi="微软雅黑" w:eastAsia="微软雅黑" w:cs="微软雅黑"/>
                <w:i/>
                <w:iCs/>
                <w:color w:val="000000"/>
                <w:sz w:val="16"/>
                <w:szCs w:val="16"/>
                <w:u w:val="none"/>
              </w:rPr>
            </w:pPr>
          </w:p>
        </w:tc>
      </w:tr>
      <w:tr w14:paraId="26F3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06E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8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2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3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F6A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5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0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1718">
            <w:pPr>
              <w:jc w:val="center"/>
              <w:rPr>
                <w:rFonts w:hint="eastAsia" w:ascii="微软雅黑" w:hAnsi="微软雅黑" w:eastAsia="微软雅黑" w:cs="微软雅黑"/>
                <w:i/>
                <w:iCs/>
                <w:color w:val="000000"/>
                <w:sz w:val="16"/>
                <w:szCs w:val="16"/>
                <w:u w:val="none"/>
              </w:rPr>
            </w:pPr>
          </w:p>
        </w:tc>
      </w:tr>
      <w:tr w14:paraId="1D83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82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D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1F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8B78">
            <w:pPr>
              <w:rPr>
                <w:rFonts w:hint="eastAsia" w:ascii="宋体" w:hAnsi="宋体" w:eastAsia="宋体" w:cs="宋体"/>
                <w:i w:val="0"/>
                <w:iCs w:val="0"/>
                <w:color w:val="000000"/>
                <w:sz w:val="18"/>
                <w:szCs w:val="18"/>
                <w:u w:val="none"/>
              </w:rPr>
            </w:pPr>
          </w:p>
        </w:tc>
      </w:tr>
      <w:tr w14:paraId="6A2A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1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106C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结合自评情况，该项目自评总分100分，严格执行相关政策，保障工资及时、足额发放预算编制科学合理，无结余资金。</w:t>
            </w:r>
          </w:p>
        </w:tc>
      </w:tr>
      <w:tr w14:paraId="4837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1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997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448E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0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413E4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DA9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4AC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735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3E3643C1">
      <w:pPr>
        <w:spacing w:line="600" w:lineRule="exact"/>
        <w:outlineLvl w:val="1"/>
        <w:rPr>
          <w:rStyle w:val="22"/>
          <w:rFonts w:hint="eastAsia" w:ascii="仿宋_GB2312" w:hAnsi="黑体" w:eastAsia="仿宋_GB2312"/>
          <w:b w:val="0"/>
          <w:sz w:val="32"/>
          <w:szCs w:val="32"/>
          <w:lang w:val="en-US"/>
        </w:rPr>
      </w:pPr>
      <w:bookmarkStart w:id="133" w:name="_Toc26425"/>
      <w:r>
        <w:rPr>
          <w:rStyle w:val="22"/>
          <w:rFonts w:hint="eastAsia" w:ascii="仿宋_GB2312" w:hAnsi="黑体" w:eastAsia="仿宋_GB2312"/>
          <w:b w:val="0"/>
          <w:sz w:val="32"/>
          <w:szCs w:val="32"/>
        </w:rPr>
        <w:t>附件</w:t>
      </w:r>
      <w:r>
        <w:rPr>
          <w:rStyle w:val="22"/>
          <w:rFonts w:hint="eastAsia" w:ascii="仿宋_GB2312" w:hAnsi="黑体" w:eastAsia="仿宋_GB2312"/>
          <w:b w:val="0"/>
          <w:sz w:val="32"/>
          <w:szCs w:val="32"/>
          <w:lang w:val="en-US"/>
        </w:rPr>
        <w:t>2</w:t>
      </w:r>
      <w:bookmarkEnd w:id="133"/>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4FF4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6DE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3DC9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31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6FE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51080024R000010824175-事业人员基础绩效奖</w:t>
            </w:r>
          </w:p>
        </w:tc>
      </w:tr>
      <w:tr w14:paraId="3340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53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08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7750C7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DC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4A25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62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1A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FE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CB08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B99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F14E"/>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DCCB"/>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F8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0C8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严格执行相关政策，保障工资及时、足额发放或社保及时、足额缴纳，预算编制科学合理，无结余资金。</w:t>
            </w:r>
          </w:p>
        </w:tc>
      </w:tr>
      <w:tr w14:paraId="002F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6607"/>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97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严格执行相关政策，保障工资及时、足额发放或社保及时、足额缴纳，预算编制科学合理，无结余资金。</w:t>
            </w:r>
          </w:p>
        </w:tc>
      </w:tr>
      <w:tr w14:paraId="1AB8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3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6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4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AE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B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F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7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8F4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1AC0"/>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B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E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89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E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2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4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2260A">
            <w:pPr>
              <w:rPr>
                <w:rFonts w:hint="eastAsia" w:ascii="黑体" w:hAnsi="黑体" w:eastAsia="黑体" w:cs="黑体"/>
                <w:i/>
                <w:iCs/>
                <w:color w:val="000000"/>
                <w:sz w:val="18"/>
                <w:szCs w:val="18"/>
                <w:u w:val="none"/>
              </w:rPr>
            </w:pPr>
          </w:p>
        </w:tc>
      </w:tr>
      <w:tr w14:paraId="4E51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A7C"/>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5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3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7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1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7AB3"/>
        </w:tc>
      </w:tr>
      <w:tr w14:paraId="654D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9F69"/>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7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B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1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1C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2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5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E86B"/>
        </w:tc>
      </w:tr>
      <w:tr w14:paraId="4B67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A307"/>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F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F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A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EC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8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4645"/>
        </w:tc>
      </w:tr>
      <w:tr w14:paraId="3FF3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348B"/>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7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D510">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B1E6">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7C795">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5AE9">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2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C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DAB1"/>
        </w:tc>
      </w:tr>
      <w:tr w14:paraId="629D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4C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6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C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D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9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B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8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F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4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F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6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1BC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D9D0"/>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4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1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A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76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6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4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978B">
            <w:pPr>
              <w:jc w:val="center"/>
              <w:rPr>
                <w:rFonts w:hint="eastAsia" w:ascii="微软雅黑" w:hAnsi="微软雅黑" w:eastAsia="微软雅黑" w:cs="微软雅黑"/>
                <w:i/>
                <w:iCs/>
                <w:color w:val="000000"/>
                <w:sz w:val="16"/>
                <w:szCs w:val="16"/>
                <w:u w:val="none"/>
              </w:rPr>
            </w:pPr>
          </w:p>
        </w:tc>
      </w:tr>
      <w:tr w14:paraId="57C8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EA7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A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8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C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0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C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F4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9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C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A724">
            <w:pPr>
              <w:jc w:val="center"/>
              <w:rPr>
                <w:rFonts w:hint="eastAsia" w:ascii="微软雅黑" w:hAnsi="微软雅黑" w:eastAsia="微软雅黑" w:cs="微软雅黑"/>
                <w:i/>
                <w:iCs/>
                <w:color w:val="000000"/>
                <w:sz w:val="16"/>
                <w:szCs w:val="16"/>
                <w:u w:val="none"/>
              </w:rPr>
            </w:pPr>
          </w:p>
        </w:tc>
      </w:tr>
      <w:tr w14:paraId="1CC3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B75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B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C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AC10">
            <w:pPr>
              <w:rPr>
                <w:rFonts w:hint="eastAsia" w:ascii="宋体" w:hAnsi="宋体" w:eastAsia="宋体" w:cs="宋体"/>
                <w:i w:val="0"/>
                <w:iCs w:val="0"/>
                <w:color w:val="000000"/>
                <w:sz w:val="18"/>
                <w:szCs w:val="18"/>
                <w:u w:val="none"/>
              </w:rPr>
            </w:pPr>
          </w:p>
        </w:tc>
      </w:tr>
      <w:tr w14:paraId="5590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1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B223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结合自评情况，该项目自评总分100分，严格执行相关政策，保障工资及时、足额发放，预算编制科学合理，无结余资金。</w:t>
            </w:r>
          </w:p>
        </w:tc>
      </w:tr>
      <w:tr w14:paraId="4B3F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C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D7F7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4436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E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A4E89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0667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E22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赼倩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F08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1354998B">
      <w:pPr>
        <w:pStyle w:val="14"/>
        <w:rPr>
          <w:rFonts w:hint="eastAsia"/>
        </w:rPr>
      </w:pPr>
    </w:p>
    <w:p w14:paraId="0560927B">
      <w:pPr>
        <w:pStyle w:val="14"/>
        <w:rPr>
          <w:rStyle w:val="22"/>
          <w:rFonts w:hint="eastAsia" w:ascii="仿宋_GB2312" w:hAnsi="黑体" w:eastAsia="仿宋_GB2312"/>
          <w:b w:val="0"/>
          <w:sz w:val="32"/>
          <w:szCs w:val="32"/>
        </w:rPr>
      </w:pPr>
    </w:p>
    <w:p w14:paraId="22E32F8F">
      <w:pPr>
        <w:spacing w:line="600" w:lineRule="exact"/>
        <w:outlineLvl w:val="0"/>
        <w:rPr>
          <w:rStyle w:val="22"/>
          <w:rFonts w:ascii="仿宋_GB2312" w:hAnsi="黑体" w:eastAsia="仿宋_GB2312"/>
          <w:b w:val="0"/>
          <w:sz w:val="32"/>
          <w:szCs w:val="32"/>
        </w:rPr>
      </w:pPr>
      <w:bookmarkStart w:id="134" w:name="_Toc22727"/>
      <w:r>
        <w:rPr>
          <w:rStyle w:val="22"/>
          <w:rFonts w:hint="eastAsia" w:ascii="仿宋_GB2312" w:hAnsi="黑体" w:eastAsia="仿宋_GB2312"/>
          <w:b w:val="0"/>
          <w:sz w:val="32"/>
          <w:szCs w:val="32"/>
        </w:rPr>
        <w:t>附件3</w:t>
      </w:r>
      <w:bookmarkEnd w:id="134"/>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292F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E9B5F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C54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9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7AB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51080022R000007489234-2022年考核奖</w:t>
            </w:r>
          </w:p>
        </w:tc>
      </w:tr>
      <w:tr w14:paraId="5C73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0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A3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152FA16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A9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1D6F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4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1D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03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E0A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431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56BA"/>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8D38"/>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A5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36F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严格执行相关政策，保障工资及时、足额发放或社保及时、足额缴纳。</w:t>
            </w:r>
          </w:p>
        </w:tc>
      </w:tr>
      <w:tr w14:paraId="6401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01FA"/>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7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E83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严格执行相关政策，保障及时发放。</w:t>
            </w:r>
          </w:p>
        </w:tc>
      </w:tr>
      <w:tr w14:paraId="321B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9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1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9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1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B5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6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2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A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135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8DA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5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0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EA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1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E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3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2CB3">
            <w:pPr>
              <w:rPr>
                <w:rFonts w:hint="eastAsia" w:ascii="黑体" w:hAnsi="黑体" w:eastAsia="黑体" w:cs="黑体"/>
                <w:i/>
                <w:iCs/>
                <w:color w:val="000000"/>
                <w:sz w:val="18"/>
                <w:szCs w:val="18"/>
                <w:u w:val="none"/>
              </w:rPr>
            </w:pPr>
          </w:p>
        </w:tc>
      </w:tr>
      <w:tr w14:paraId="05EB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2A67"/>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4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9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6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9D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0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0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3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33EF"/>
        </w:tc>
      </w:tr>
      <w:tr w14:paraId="61B8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AAFB"/>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1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B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E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95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4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8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2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C66C"/>
        </w:tc>
      </w:tr>
      <w:tr w14:paraId="101D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D288"/>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2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1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E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90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1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9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2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F9F2"/>
        </w:tc>
      </w:tr>
      <w:tr w14:paraId="52DE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511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1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71E0">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1A9F">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97063">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4FCE">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5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7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F971"/>
        </w:tc>
      </w:tr>
      <w:tr w14:paraId="699F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FB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E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6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4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8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D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5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6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3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7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004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05EE"/>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C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A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9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3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2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72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C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A68B">
            <w:pPr>
              <w:jc w:val="center"/>
              <w:rPr>
                <w:rFonts w:hint="eastAsia" w:ascii="微软雅黑" w:hAnsi="微软雅黑" w:eastAsia="微软雅黑" w:cs="微软雅黑"/>
                <w:i/>
                <w:iCs/>
                <w:color w:val="000000"/>
                <w:sz w:val="16"/>
                <w:szCs w:val="16"/>
                <w:u w:val="none"/>
              </w:rPr>
            </w:pPr>
          </w:p>
        </w:tc>
      </w:tr>
      <w:tr w14:paraId="12CC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F5BE"/>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0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C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8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6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0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28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7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1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EDC8">
            <w:pPr>
              <w:jc w:val="center"/>
              <w:rPr>
                <w:rFonts w:hint="eastAsia" w:ascii="微软雅黑" w:hAnsi="微软雅黑" w:eastAsia="微软雅黑" w:cs="微软雅黑"/>
                <w:i/>
                <w:iCs/>
                <w:color w:val="000000"/>
                <w:sz w:val="16"/>
                <w:szCs w:val="16"/>
                <w:u w:val="none"/>
              </w:rPr>
            </w:pPr>
          </w:p>
        </w:tc>
      </w:tr>
      <w:tr w14:paraId="735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570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0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97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C764">
            <w:pPr>
              <w:rPr>
                <w:rFonts w:hint="eastAsia" w:ascii="宋体" w:hAnsi="宋体" w:eastAsia="宋体" w:cs="宋体"/>
                <w:i w:val="0"/>
                <w:iCs w:val="0"/>
                <w:color w:val="000000"/>
                <w:sz w:val="18"/>
                <w:szCs w:val="18"/>
                <w:u w:val="none"/>
              </w:rPr>
            </w:pPr>
          </w:p>
        </w:tc>
      </w:tr>
      <w:tr w14:paraId="1656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9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CAE5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本单位按要求对2024年部门支出开展绩效自评，从评价情况来看我单位支出绩效评价自查自评结果100分，严格执行相关政策，保障及时足额发放，无结转资金。</w:t>
            </w:r>
          </w:p>
        </w:tc>
      </w:tr>
      <w:tr w14:paraId="3D55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6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F51A3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24C5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F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EAE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C2D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569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745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财务负责人：张凯</w:t>
            </w:r>
          </w:p>
        </w:tc>
      </w:tr>
    </w:tbl>
    <w:p w14:paraId="539C3594">
      <w:pPr>
        <w:pStyle w:val="8"/>
        <w:ind w:left="0" w:leftChars="0" w:firstLine="0" w:firstLineChars="0"/>
        <w:rPr>
          <w:rStyle w:val="22"/>
          <w:rFonts w:hint="eastAsia" w:ascii="仿宋_GB2312" w:hAnsi="黑体" w:eastAsia="仿宋_GB2312"/>
          <w:b w:val="0"/>
          <w:sz w:val="32"/>
          <w:szCs w:val="32"/>
        </w:rPr>
      </w:pPr>
    </w:p>
    <w:p w14:paraId="63AB7652">
      <w:pPr>
        <w:spacing w:line="600" w:lineRule="exact"/>
        <w:outlineLvl w:val="0"/>
        <w:rPr>
          <w:rStyle w:val="22"/>
          <w:rFonts w:ascii="仿宋_GB2312" w:hAnsi="黑体" w:eastAsia="仿宋_GB2312"/>
          <w:b w:val="0"/>
          <w:sz w:val="32"/>
          <w:szCs w:val="32"/>
        </w:rPr>
      </w:pPr>
      <w:bookmarkStart w:id="135" w:name="_Toc13212"/>
      <w:bookmarkStart w:id="136" w:name="_Toc4310"/>
      <w:r>
        <w:rPr>
          <w:rStyle w:val="22"/>
          <w:rFonts w:hint="eastAsia" w:ascii="仿宋_GB2312" w:hAnsi="黑体" w:eastAsia="仿宋_GB2312"/>
          <w:b w:val="0"/>
          <w:sz w:val="32"/>
          <w:szCs w:val="32"/>
        </w:rPr>
        <w:t>附件4</w:t>
      </w:r>
      <w:bookmarkEnd w:id="135"/>
      <w:bookmarkEnd w:id="136"/>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5DBF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DF633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CF4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B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301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51080023R000009698970-单位年度考核奖</w:t>
            </w:r>
          </w:p>
        </w:tc>
      </w:tr>
      <w:tr w14:paraId="12B9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19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21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1277390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05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10CD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B2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CF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C8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BAF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38D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C8A3"/>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38F4"/>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C7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B26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严格执行相关政策，保障工资及时、足额发放或社保及时、足额缴纳，</w:t>
            </w:r>
          </w:p>
        </w:tc>
      </w:tr>
      <w:tr w14:paraId="1961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120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0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F8D7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严格执行相关政策，保障单位年度考核奖及时发放。</w:t>
            </w:r>
          </w:p>
        </w:tc>
      </w:tr>
      <w:tr w14:paraId="7509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26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4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4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3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3F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7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4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5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B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BDF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473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5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3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35.17</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98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35.17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3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5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9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9621">
            <w:pPr>
              <w:rPr>
                <w:rFonts w:hint="eastAsia" w:ascii="黑体" w:hAnsi="黑体" w:eastAsia="黑体" w:cs="黑体"/>
                <w:i/>
                <w:iCs/>
                <w:color w:val="000000"/>
                <w:sz w:val="18"/>
                <w:szCs w:val="18"/>
                <w:u w:val="none"/>
              </w:rPr>
            </w:pPr>
          </w:p>
        </w:tc>
      </w:tr>
      <w:tr w14:paraId="41C3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8E2B"/>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5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7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2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35.17</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4B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35.17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5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9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4C67"/>
        </w:tc>
      </w:tr>
      <w:tr w14:paraId="2245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9E4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1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F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8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D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F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8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A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6B47"/>
        </w:tc>
      </w:tr>
      <w:tr w14:paraId="0E41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30DA"/>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5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2B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1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3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D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1416"/>
        </w:tc>
      </w:tr>
      <w:tr w14:paraId="7856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ABB1"/>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8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7693">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1A04">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C589B">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E4EE">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E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E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33DB"/>
        </w:tc>
      </w:tr>
      <w:tr w14:paraId="7732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3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0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5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A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B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D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B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8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8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0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D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5486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A05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F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D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B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F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1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17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2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5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2B2C">
            <w:pPr>
              <w:jc w:val="center"/>
              <w:rPr>
                <w:rFonts w:hint="eastAsia" w:ascii="微软雅黑" w:hAnsi="微软雅黑" w:eastAsia="微软雅黑" w:cs="微软雅黑"/>
                <w:i/>
                <w:iCs/>
                <w:color w:val="000000"/>
                <w:sz w:val="16"/>
                <w:szCs w:val="16"/>
                <w:u w:val="none"/>
              </w:rPr>
            </w:pPr>
          </w:p>
        </w:tc>
      </w:tr>
      <w:tr w14:paraId="1B1D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ACE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0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3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C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9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F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9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36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8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7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7422">
            <w:pPr>
              <w:jc w:val="center"/>
              <w:rPr>
                <w:rFonts w:hint="eastAsia" w:ascii="微软雅黑" w:hAnsi="微软雅黑" w:eastAsia="微软雅黑" w:cs="微软雅黑"/>
                <w:i/>
                <w:iCs/>
                <w:color w:val="000000"/>
                <w:sz w:val="16"/>
                <w:szCs w:val="16"/>
                <w:u w:val="none"/>
              </w:rPr>
            </w:pPr>
          </w:p>
        </w:tc>
      </w:tr>
      <w:tr w14:paraId="259B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58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A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78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B770">
            <w:pPr>
              <w:rPr>
                <w:rFonts w:hint="eastAsia" w:ascii="宋体" w:hAnsi="宋体" w:eastAsia="宋体" w:cs="宋体"/>
                <w:i w:val="0"/>
                <w:iCs w:val="0"/>
                <w:color w:val="000000"/>
                <w:sz w:val="18"/>
                <w:szCs w:val="18"/>
                <w:u w:val="none"/>
              </w:rPr>
            </w:pPr>
          </w:p>
        </w:tc>
      </w:tr>
      <w:tr w14:paraId="656C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0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95D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本单位按要求对2024年部门支出开展绩效自评，从评价情况来看我单位支出绩效评价自查自评结果100分，严格执行相关政策，保障及时足额发放，无结转资金。</w:t>
            </w:r>
          </w:p>
        </w:tc>
      </w:tr>
      <w:tr w14:paraId="2D44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D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0C4F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034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E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31DA0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C79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11B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C1C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278364F1">
      <w:pPr>
        <w:pStyle w:val="8"/>
        <w:ind w:left="0" w:leftChars="0" w:firstLine="0" w:firstLineChars="0"/>
        <w:rPr>
          <w:rStyle w:val="22"/>
          <w:rFonts w:hint="eastAsia" w:ascii="仿宋_GB2312" w:hAnsi="黑体" w:eastAsia="仿宋_GB2312"/>
          <w:b w:val="0"/>
          <w:sz w:val="32"/>
          <w:szCs w:val="32"/>
        </w:rPr>
      </w:pPr>
    </w:p>
    <w:p w14:paraId="7D69C6DB">
      <w:pPr>
        <w:spacing w:line="600" w:lineRule="exact"/>
        <w:outlineLvl w:val="0"/>
        <w:rPr>
          <w:rStyle w:val="22"/>
          <w:rFonts w:ascii="仿宋_GB2312" w:eastAsia="仿宋_GB2312"/>
          <w:b w:val="0"/>
          <w:sz w:val="32"/>
          <w:szCs w:val="32"/>
        </w:rPr>
      </w:pPr>
      <w:bookmarkStart w:id="137" w:name="_Toc21969"/>
      <w:bookmarkStart w:id="138" w:name="_Toc30471"/>
      <w:r>
        <w:rPr>
          <w:rStyle w:val="22"/>
          <w:rFonts w:hint="eastAsia" w:ascii="仿宋_GB2312" w:eastAsia="仿宋_GB2312"/>
          <w:b w:val="0"/>
          <w:sz w:val="32"/>
          <w:szCs w:val="32"/>
        </w:rPr>
        <w:t>附件5</w:t>
      </w:r>
      <w:bookmarkEnd w:id="137"/>
      <w:bookmarkEnd w:id="138"/>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66F2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D6A4B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E6B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B4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1AC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51080024R000010823060-单位缴费（在职人员五险两金）</w:t>
            </w:r>
          </w:p>
        </w:tc>
      </w:tr>
      <w:tr w14:paraId="6950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9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5B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0CB8DA1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50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0301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03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0D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78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E46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5946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8BD2"/>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309C"/>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ED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256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严格执行相关政策，保障社保及时、足额缴纳。</w:t>
            </w:r>
          </w:p>
        </w:tc>
      </w:tr>
      <w:tr w14:paraId="79BA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AEB8"/>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F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B3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严格执行相关政策，精准申报保险费缴纳基数，并保障社保及时、足额缴纳。</w:t>
            </w:r>
          </w:p>
        </w:tc>
      </w:tr>
      <w:tr w14:paraId="61FA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6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6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0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E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C4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8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E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AD3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9518"/>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1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6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87.68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6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95.20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36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7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A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F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6DC5A">
            <w:pPr>
              <w:rPr>
                <w:rFonts w:hint="eastAsia" w:ascii="黑体" w:hAnsi="黑体" w:eastAsia="黑体" w:cs="黑体"/>
                <w:i/>
                <w:iCs/>
                <w:color w:val="000000"/>
                <w:sz w:val="18"/>
                <w:szCs w:val="18"/>
                <w:u w:val="none"/>
              </w:rPr>
            </w:pPr>
          </w:p>
        </w:tc>
      </w:tr>
      <w:tr w14:paraId="455C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CB8C"/>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0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87.68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0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95.20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DC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A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D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E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593B"/>
        </w:tc>
      </w:tr>
      <w:tr w14:paraId="6073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80C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6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E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F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E1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0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3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D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66F8"/>
        </w:tc>
      </w:tr>
      <w:tr w14:paraId="0543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59B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6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A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D2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7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A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AEF2"/>
        </w:tc>
      </w:tr>
      <w:tr w14:paraId="4958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E796"/>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3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6B5F">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9A42">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27C47">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67A1">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6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6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A781"/>
        </w:tc>
      </w:tr>
      <w:tr w14:paraId="635C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25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0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5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A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6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D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9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8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6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83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C60C"/>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B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0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6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4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13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A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0023">
            <w:pPr>
              <w:jc w:val="center"/>
              <w:rPr>
                <w:rFonts w:hint="eastAsia" w:ascii="微软雅黑" w:hAnsi="微软雅黑" w:eastAsia="微软雅黑" w:cs="微软雅黑"/>
                <w:i/>
                <w:iCs/>
                <w:color w:val="000000"/>
                <w:sz w:val="16"/>
                <w:szCs w:val="16"/>
                <w:u w:val="none"/>
              </w:rPr>
            </w:pPr>
          </w:p>
        </w:tc>
      </w:tr>
      <w:tr w14:paraId="3678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3DA1"/>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D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8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7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1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F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44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3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9A5F">
            <w:pPr>
              <w:jc w:val="center"/>
              <w:rPr>
                <w:rFonts w:hint="eastAsia" w:ascii="微软雅黑" w:hAnsi="微软雅黑" w:eastAsia="微软雅黑" w:cs="微软雅黑"/>
                <w:i/>
                <w:iCs/>
                <w:color w:val="000000"/>
                <w:sz w:val="16"/>
                <w:szCs w:val="16"/>
                <w:u w:val="none"/>
              </w:rPr>
            </w:pPr>
          </w:p>
        </w:tc>
      </w:tr>
      <w:tr w14:paraId="2892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858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1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0328">
            <w:pPr>
              <w:rPr>
                <w:rFonts w:hint="eastAsia" w:ascii="宋体" w:hAnsi="宋体" w:eastAsia="宋体" w:cs="宋体"/>
                <w:i w:val="0"/>
                <w:iCs w:val="0"/>
                <w:color w:val="000000"/>
                <w:sz w:val="18"/>
                <w:szCs w:val="18"/>
                <w:u w:val="none"/>
              </w:rPr>
            </w:pPr>
          </w:p>
        </w:tc>
      </w:tr>
      <w:tr w14:paraId="01B8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E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74C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结合自评情况，该项目自评总分100分，严格执行相关政策，精准申报保险费缴纳基数，并保障社保及时、足额缴纳。预算编制科学合理，无结余资金。</w:t>
            </w:r>
          </w:p>
        </w:tc>
      </w:tr>
      <w:tr w14:paraId="02E6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000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18B3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9BA6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63C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E32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639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11C9E94F">
      <w:pPr>
        <w:pStyle w:val="8"/>
        <w:ind w:left="0" w:leftChars="0" w:firstLine="0" w:firstLineChars="0"/>
        <w:rPr>
          <w:rStyle w:val="22"/>
          <w:rFonts w:hint="eastAsia" w:ascii="仿宋_GB2312" w:hAnsi="黑体" w:eastAsia="仿宋_GB2312"/>
          <w:b w:val="0"/>
          <w:sz w:val="32"/>
          <w:szCs w:val="32"/>
        </w:rPr>
      </w:pPr>
    </w:p>
    <w:p w14:paraId="2F808840">
      <w:pPr>
        <w:spacing w:line="600" w:lineRule="exact"/>
        <w:outlineLvl w:val="0"/>
        <w:rPr>
          <w:rStyle w:val="22"/>
          <w:rFonts w:ascii="仿宋_GB2312" w:eastAsia="仿宋_GB2312"/>
          <w:b w:val="0"/>
          <w:sz w:val="32"/>
          <w:szCs w:val="32"/>
        </w:rPr>
      </w:pPr>
      <w:bookmarkStart w:id="139" w:name="_Toc31846"/>
      <w:bookmarkStart w:id="140" w:name="_Toc21380"/>
      <w:r>
        <w:rPr>
          <w:rStyle w:val="22"/>
          <w:rFonts w:hint="eastAsia" w:ascii="仿宋_GB2312" w:eastAsia="仿宋_GB2312"/>
          <w:b w:val="0"/>
          <w:sz w:val="32"/>
          <w:szCs w:val="32"/>
        </w:rPr>
        <w:t>附件6</w:t>
      </w:r>
      <w:bookmarkEnd w:id="139"/>
      <w:bookmarkEnd w:id="140"/>
    </w:p>
    <w:tbl>
      <w:tblPr>
        <w:tblStyle w:val="17"/>
        <w:tblW w:w="5955" w:type="pct"/>
        <w:tblInd w:w="-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1299"/>
        <w:gridCol w:w="908"/>
        <w:gridCol w:w="1984"/>
        <w:gridCol w:w="593"/>
        <w:gridCol w:w="699"/>
        <w:gridCol w:w="649"/>
        <w:gridCol w:w="1067"/>
        <w:gridCol w:w="517"/>
        <w:gridCol w:w="583"/>
        <w:gridCol w:w="768"/>
      </w:tblGrid>
      <w:tr w14:paraId="2DD8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B543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5EE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7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82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B2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51080022Y000000267568-定额公用经费（事业）</w:t>
            </w:r>
          </w:p>
        </w:tc>
      </w:tr>
      <w:tr w14:paraId="1F1C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36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7BB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25" w:type="pct"/>
            <w:tcBorders>
              <w:top w:val="nil"/>
              <w:left w:val="nil"/>
              <w:bottom w:val="nil"/>
              <w:right w:val="nil"/>
            </w:tcBorders>
            <w:shd w:val="clear" w:color="auto" w:fill="auto"/>
            <w:vAlign w:val="center"/>
          </w:tcPr>
          <w:p w14:paraId="1A2EB4F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73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5122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53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76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2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7147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48D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0D3E"/>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8C4A"/>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E2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提高预算编制质量，严格执行预算，保障单位日常运转。</w:t>
            </w:r>
          </w:p>
        </w:tc>
        <w:tc>
          <w:tcPr>
            <w:tcW w:w="14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7CE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按相关政策，提高预算编制质量，保障单位日常运转，严格执行预算。</w:t>
            </w:r>
          </w:p>
        </w:tc>
      </w:tr>
      <w:tr w14:paraId="267C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9F04"/>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8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82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3C9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保障单位日常运转，严格执行预算，经济科目略有调整。</w:t>
            </w:r>
          </w:p>
        </w:tc>
      </w:tr>
      <w:tr w14:paraId="6A26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B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B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D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4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04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2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9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1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6B59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E154"/>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D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0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27.60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A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6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8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6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074F">
            <w:pPr>
              <w:rPr>
                <w:rFonts w:hint="eastAsia" w:ascii="黑体" w:hAnsi="黑体" w:eastAsia="黑体" w:cs="黑体"/>
                <w:i/>
                <w:iCs/>
                <w:color w:val="000000"/>
                <w:sz w:val="18"/>
                <w:szCs w:val="18"/>
                <w:u w:val="none"/>
              </w:rPr>
            </w:pPr>
          </w:p>
        </w:tc>
      </w:tr>
      <w:tr w14:paraId="4FF1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DAD8"/>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C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6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27.60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E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F1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26.40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3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3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B198"/>
        </w:tc>
      </w:tr>
      <w:tr w14:paraId="611A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96A3"/>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4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9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2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32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0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8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6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2381"/>
        </w:tc>
      </w:tr>
      <w:tr w14:paraId="78A4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9EC3"/>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C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F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8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E5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F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6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3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1ADE"/>
        </w:tc>
      </w:tr>
      <w:tr w14:paraId="21A9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981A"/>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4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1280">
            <w:pPr>
              <w:jc w:val="center"/>
              <w:rPr>
                <w:rFonts w:hint="eastAsia" w:ascii="微软雅黑" w:hAnsi="微软雅黑" w:eastAsia="微软雅黑" w:cs="微软雅黑"/>
                <w:i/>
                <w:iCs/>
                <w:color w:val="000000"/>
                <w:sz w:val="16"/>
                <w:szCs w:val="16"/>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566B">
            <w:pPr>
              <w:jc w:val="center"/>
              <w:rPr>
                <w:rFonts w:hint="eastAsia" w:ascii="微软雅黑" w:hAnsi="微软雅黑" w:eastAsia="微软雅黑" w:cs="微软雅黑"/>
                <w:i/>
                <w:iCs/>
                <w:color w:val="000000"/>
                <w:sz w:val="16"/>
                <w:szCs w:val="16"/>
                <w:u w:val="none"/>
              </w:rPr>
            </w:pP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28D4A">
            <w:pPr>
              <w:jc w:val="center"/>
              <w:rPr>
                <w:rFonts w:hint="eastAsia" w:ascii="微软雅黑" w:hAnsi="微软雅黑" w:eastAsia="微软雅黑" w:cs="微软雅黑"/>
                <w:i/>
                <w:iCs/>
                <w:color w:val="000000"/>
                <w:sz w:val="16"/>
                <w:szCs w:val="16"/>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773F">
            <w:pPr>
              <w:jc w:val="center"/>
              <w:rPr>
                <w:rFonts w:hint="eastAsia" w:ascii="微软雅黑" w:hAnsi="微软雅黑" w:eastAsia="微软雅黑" w:cs="微软雅黑"/>
                <w:i/>
                <w:iCs/>
                <w:color w:val="000000"/>
                <w:sz w:val="16"/>
                <w:szCs w:val="16"/>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4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5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F882"/>
        </w:tc>
      </w:tr>
      <w:tr w14:paraId="7727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78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6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D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2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B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6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5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3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5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9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FB2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A01C"/>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56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B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E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0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B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7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4C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E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5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F5C5">
            <w:pPr>
              <w:jc w:val="center"/>
              <w:rPr>
                <w:rFonts w:hint="eastAsia" w:ascii="微软雅黑" w:hAnsi="微软雅黑" w:eastAsia="微软雅黑" w:cs="微软雅黑"/>
                <w:i/>
                <w:iCs/>
                <w:color w:val="000000"/>
                <w:sz w:val="16"/>
                <w:szCs w:val="16"/>
                <w:u w:val="none"/>
              </w:rPr>
            </w:pPr>
          </w:p>
        </w:tc>
      </w:tr>
      <w:tr w14:paraId="5C51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A5C3"/>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237A"/>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A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3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预算编制准确率（计算方法为：∣（执行数-预算数）/预算数∣）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0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7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04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BB97">
            <w:pPr>
              <w:jc w:val="center"/>
              <w:rPr>
                <w:rFonts w:hint="eastAsia" w:ascii="微软雅黑" w:hAnsi="微软雅黑" w:eastAsia="微软雅黑" w:cs="微软雅黑"/>
                <w:i/>
                <w:iCs/>
                <w:color w:val="000000"/>
                <w:sz w:val="16"/>
                <w:szCs w:val="16"/>
                <w:u w:val="none"/>
              </w:rPr>
            </w:pPr>
          </w:p>
        </w:tc>
      </w:tr>
      <w:tr w14:paraId="049D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0D1F"/>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5B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1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9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“三公经费”控制率[计算方法为：（三公经费实际支出数/预算安排数]×100%）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E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6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9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71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1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3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5788">
            <w:pPr>
              <w:jc w:val="center"/>
              <w:rPr>
                <w:rFonts w:hint="eastAsia" w:ascii="微软雅黑" w:hAnsi="微软雅黑" w:eastAsia="微软雅黑" w:cs="微软雅黑"/>
                <w:i/>
                <w:iCs/>
                <w:color w:val="000000"/>
                <w:sz w:val="16"/>
                <w:szCs w:val="16"/>
                <w:u w:val="none"/>
              </w:rPr>
            </w:pPr>
          </w:p>
        </w:tc>
      </w:tr>
      <w:tr w14:paraId="3A86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90FF"/>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4E14"/>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8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运转保障率</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2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4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D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F1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D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4EE6">
            <w:pPr>
              <w:jc w:val="center"/>
              <w:rPr>
                <w:rFonts w:hint="eastAsia" w:ascii="微软雅黑" w:hAnsi="微软雅黑" w:eastAsia="微软雅黑" w:cs="微软雅黑"/>
                <w:i/>
                <w:iCs/>
                <w:color w:val="000000"/>
                <w:sz w:val="16"/>
                <w:szCs w:val="16"/>
                <w:u w:val="none"/>
              </w:rPr>
            </w:pPr>
          </w:p>
        </w:tc>
      </w:tr>
      <w:tr w14:paraId="6DCA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6E3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D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1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296B">
            <w:pPr>
              <w:rPr>
                <w:rFonts w:hint="eastAsia" w:ascii="宋体" w:hAnsi="宋体" w:eastAsia="宋体" w:cs="宋体"/>
                <w:i w:val="0"/>
                <w:iCs w:val="0"/>
                <w:color w:val="000000"/>
                <w:sz w:val="18"/>
                <w:szCs w:val="18"/>
                <w:u w:val="none"/>
              </w:rPr>
            </w:pPr>
          </w:p>
        </w:tc>
      </w:tr>
      <w:tr w14:paraId="7CAF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0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4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1F0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本单位按要求对2024年部门项目支出开展绩效自评，从评价情况来看我单位支出绩效评价自查自评结果96分，保证了单位的基本正常运转，绩效目标得到较好实现，绩效管理水平不断提高，绩效指标体系逐渐丰富和完善。</w:t>
            </w:r>
          </w:p>
        </w:tc>
      </w:tr>
      <w:tr w14:paraId="1647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0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4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8672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经济科目预算编制不够精准。</w:t>
            </w:r>
          </w:p>
        </w:tc>
      </w:tr>
      <w:tr w14:paraId="0D5A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5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4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5A65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根据以往年度支出情况，提高预算编制质量，严格按预算执行。</w:t>
            </w:r>
          </w:p>
        </w:tc>
      </w:tr>
      <w:tr w14:paraId="4581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846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1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5D4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50E86F22">
      <w:pPr>
        <w:spacing w:line="600" w:lineRule="exact"/>
        <w:outlineLvl w:val="0"/>
        <w:rPr>
          <w:rStyle w:val="22"/>
          <w:rFonts w:ascii="仿宋_GB2312" w:eastAsia="仿宋_GB2312"/>
          <w:b w:val="0"/>
          <w:sz w:val="32"/>
          <w:szCs w:val="32"/>
        </w:rPr>
      </w:pPr>
      <w:bookmarkStart w:id="141" w:name="_Toc30754"/>
      <w:bookmarkStart w:id="142" w:name="_Toc29283"/>
      <w:r>
        <w:rPr>
          <w:rStyle w:val="22"/>
          <w:rFonts w:hint="eastAsia" w:ascii="仿宋_GB2312" w:eastAsia="仿宋_GB2312"/>
          <w:b w:val="0"/>
          <w:sz w:val="32"/>
          <w:szCs w:val="32"/>
        </w:rPr>
        <w:t>附件7</w:t>
      </w:r>
      <w:bookmarkEnd w:id="141"/>
      <w:bookmarkEnd w:id="142"/>
    </w:p>
    <w:tbl>
      <w:tblPr>
        <w:tblStyle w:val="17"/>
        <w:tblW w:w="6063" w:type="pct"/>
        <w:tblInd w:w="-10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9"/>
        <w:gridCol w:w="1167"/>
        <w:gridCol w:w="932"/>
        <w:gridCol w:w="1933"/>
        <w:gridCol w:w="634"/>
        <w:gridCol w:w="617"/>
        <w:gridCol w:w="601"/>
        <w:gridCol w:w="1099"/>
        <w:gridCol w:w="550"/>
        <w:gridCol w:w="483"/>
        <w:gridCol w:w="1320"/>
      </w:tblGrid>
      <w:tr w14:paraId="7FDF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77604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62D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9E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9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56D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51080024Y000010826991-公用经费1（福利费、工会经费）</w:t>
            </w:r>
          </w:p>
        </w:tc>
      </w:tr>
      <w:tr w14:paraId="0FC7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3F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EE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32" w:type="pct"/>
            <w:tcBorders>
              <w:top w:val="nil"/>
              <w:left w:val="nil"/>
              <w:bottom w:val="nil"/>
              <w:right w:val="nil"/>
            </w:tcBorders>
            <w:shd w:val="clear" w:color="auto" w:fill="auto"/>
            <w:vAlign w:val="center"/>
          </w:tcPr>
          <w:p w14:paraId="7422B0B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1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C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1B17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A4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D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1D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EB5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25C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85C8"/>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898B"/>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20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提高预算编制质量，严格执行预算，保障单位日常运转。</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CB9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提高预算编制质量，严格执行预算，保障单位日常运转。</w:t>
            </w:r>
          </w:p>
        </w:tc>
      </w:tr>
      <w:tr w14:paraId="17EE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7C14"/>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0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9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2F9A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提高预算编制质量，严格执行预算，保障单位日常运转。每逢职工生日、节假日购物慰问，并关心职工身心健康安排体检。</w:t>
            </w:r>
          </w:p>
        </w:tc>
      </w:tr>
      <w:tr w14:paraId="7777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B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1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0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5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07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A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2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F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8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FA8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B77B"/>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1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5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D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5C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7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3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671B3">
            <w:pPr>
              <w:rPr>
                <w:rFonts w:hint="eastAsia" w:ascii="黑体" w:hAnsi="黑体" w:eastAsia="黑体" w:cs="黑体"/>
                <w:i/>
                <w:iCs/>
                <w:color w:val="000000"/>
                <w:sz w:val="18"/>
                <w:szCs w:val="18"/>
                <w:u w:val="none"/>
              </w:rPr>
            </w:pPr>
          </w:p>
        </w:tc>
      </w:tr>
      <w:tr w14:paraId="152D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1616"/>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A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9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1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7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D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D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B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9C7D"/>
        </w:tc>
      </w:tr>
      <w:tr w14:paraId="694E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F172"/>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7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D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00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6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4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E4B8"/>
        </w:tc>
      </w:tr>
      <w:tr w14:paraId="7B6E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BD7F"/>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5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0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F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D7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1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9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A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22BF"/>
        </w:tc>
      </w:tr>
      <w:tr w14:paraId="1864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A763"/>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C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6B46">
            <w:pPr>
              <w:jc w:val="center"/>
              <w:rPr>
                <w:rFonts w:hint="eastAsia" w:ascii="微软雅黑" w:hAnsi="微软雅黑" w:eastAsia="微软雅黑" w:cs="微软雅黑"/>
                <w:i/>
                <w:iCs/>
                <w:color w:val="000000"/>
                <w:sz w:val="16"/>
                <w:szCs w:val="16"/>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165C">
            <w:pPr>
              <w:jc w:val="center"/>
              <w:rPr>
                <w:rFonts w:hint="eastAsia" w:ascii="微软雅黑" w:hAnsi="微软雅黑" w:eastAsia="微软雅黑" w:cs="微软雅黑"/>
                <w:i/>
                <w:iCs/>
                <w:color w:val="000000"/>
                <w:sz w:val="16"/>
                <w:szCs w:val="16"/>
                <w:u w:val="none"/>
              </w:rPr>
            </w:pPr>
          </w:p>
        </w:tc>
        <w:tc>
          <w:tcPr>
            <w:tcW w:w="8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6CC8D">
            <w:pPr>
              <w:jc w:val="center"/>
              <w:rPr>
                <w:rFonts w:hint="eastAsia" w:ascii="微软雅黑" w:hAnsi="微软雅黑" w:eastAsia="微软雅黑" w:cs="微软雅黑"/>
                <w:i/>
                <w:iCs/>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3EE9">
            <w:pPr>
              <w:jc w:val="center"/>
              <w:rPr>
                <w:rFonts w:hint="eastAsia" w:ascii="微软雅黑" w:hAnsi="微软雅黑" w:eastAsia="微软雅黑" w:cs="微软雅黑"/>
                <w:i/>
                <w:iCs/>
                <w:color w:val="000000"/>
                <w:sz w:val="16"/>
                <w:szCs w:val="16"/>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7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0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B9E6"/>
        </w:tc>
      </w:tr>
      <w:tr w14:paraId="6BF9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03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3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A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A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F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2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1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D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7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5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1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CB8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36DB"/>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C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D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8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4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3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3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43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A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8D75">
            <w:pPr>
              <w:jc w:val="center"/>
              <w:rPr>
                <w:rFonts w:hint="eastAsia" w:ascii="微软雅黑" w:hAnsi="微软雅黑" w:eastAsia="微软雅黑" w:cs="微软雅黑"/>
                <w:i/>
                <w:iCs/>
                <w:color w:val="000000"/>
                <w:sz w:val="16"/>
                <w:szCs w:val="16"/>
                <w:u w:val="none"/>
              </w:rPr>
            </w:pPr>
          </w:p>
        </w:tc>
      </w:tr>
      <w:tr w14:paraId="4886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FE23"/>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21A5"/>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2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F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预算编制准确率（计算方法为：∣（执行数-预算数）/预算数∣）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2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F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4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3C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8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4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FD3B">
            <w:pPr>
              <w:jc w:val="center"/>
              <w:rPr>
                <w:rFonts w:hint="eastAsia" w:ascii="微软雅黑" w:hAnsi="微软雅黑" w:eastAsia="微软雅黑" w:cs="微软雅黑"/>
                <w:i/>
                <w:iCs/>
                <w:color w:val="000000"/>
                <w:sz w:val="16"/>
                <w:szCs w:val="16"/>
                <w:u w:val="none"/>
              </w:rPr>
            </w:pPr>
          </w:p>
        </w:tc>
      </w:tr>
      <w:tr w14:paraId="3431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F68F"/>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4A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B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“三公经费”控制率[计算方法为：（三公经费实际支出数/预算安排数]×100%）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5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7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9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6F6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6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E50E">
            <w:pPr>
              <w:jc w:val="center"/>
              <w:rPr>
                <w:rFonts w:hint="eastAsia" w:ascii="微软雅黑" w:hAnsi="微软雅黑" w:eastAsia="微软雅黑" w:cs="微软雅黑"/>
                <w:i/>
                <w:iCs/>
                <w:color w:val="000000"/>
                <w:sz w:val="16"/>
                <w:szCs w:val="16"/>
                <w:u w:val="none"/>
              </w:rPr>
            </w:pPr>
          </w:p>
        </w:tc>
      </w:tr>
      <w:tr w14:paraId="4BB5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5FAA"/>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DB1A9"/>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1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E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运转保障率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2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D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B1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B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4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DAD9">
            <w:pPr>
              <w:jc w:val="center"/>
              <w:rPr>
                <w:rFonts w:hint="eastAsia" w:ascii="微软雅黑" w:hAnsi="微软雅黑" w:eastAsia="微软雅黑" w:cs="微软雅黑"/>
                <w:i/>
                <w:iCs/>
                <w:color w:val="000000"/>
                <w:sz w:val="16"/>
                <w:szCs w:val="16"/>
                <w:u w:val="none"/>
              </w:rPr>
            </w:pPr>
          </w:p>
        </w:tc>
      </w:tr>
      <w:tr w14:paraId="765D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AE3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9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F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89B1">
            <w:pPr>
              <w:rPr>
                <w:rFonts w:hint="eastAsia" w:ascii="宋体" w:hAnsi="宋体" w:eastAsia="宋体" w:cs="宋体"/>
                <w:i w:val="0"/>
                <w:iCs w:val="0"/>
                <w:color w:val="000000"/>
                <w:sz w:val="18"/>
                <w:szCs w:val="18"/>
                <w:u w:val="none"/>
              </w:rPr>
            </w:pPr>
          </w:p>
        </w:tc>
      </w:tr>
      <w:tr w14:paraId="32D0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9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5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C29D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结合自评情况，说明项目自评总分100分，提高预算编制质量，严格执行预算，保障单位日常运转。每逢职工生日、节假日购物慰问，并关心职工身心健康安排体检。</w:t>
            </w:r>
          </w:p>
        </w:tc>
      </w:tr>
      <w:tr w14:paraId="00E9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5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7C0BB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0D02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7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5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D8D0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4600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79D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2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ED8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6374F341">
      <w:pPr>
        <w:pStyle w:val="2"/>
        <w:spacing w:before="93" w:beforeLines="0"/>
      </w:pPr>
      <w:r>
        <w:rPr>
          <w:rFonts w:hint="eastAsia"/>
        </w:rPr>
        <w:t>附件8</w:t>
      </w:r>
    </w:p>
    <w:tbl>
      <w:tblPr>
        <w:tblStyle w:val="17"/>
        <w:tblW w:w="5701" w:type="pct"/>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416"/>
        <w:gridCol w:w="766"/>
        <w:gridCol w:w="2199"/>
        <w:gridCol w:w="585"/>
        <w:gridCol w:w="633"/>
        <w:gridCol w:w="634"/>
        <w:gridCol w:w="1000"/>
        <w:gridCol w:w="417"/>
        <w:gridCol w:w="517"/>
        <w:gridCol w:w="952"/>
      </w:tblGrid>
      <w:tr w14:paraId="10E3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DA4FB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D9B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E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9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30E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51080024Y000010829846-公用经费2（公车补贴、党建、退休活动）</w:t>
            </w:r>
          </w:p>
        </w:tc>
      </w:tr>
      <w:tr w14:paraId="6077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DC4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4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BE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14" w:type="pct"/>
            <w:tcBorders>
              <w:top w:val="nil"/>
              <w:left w:val="nil"/>
              <w:bottom w:val="nil"/>
              <w:right w:val="nil"/>
            </w:tcBorders>
            <w:shd w:val="clear" w:color="auto" w:fill="auto"/>
            <w:vAlign w:val="center"/>
          </w:tcPr>
          <w:p w14:paraId="105DE0C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9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DD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4CA3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4C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83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4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21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1A3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AD1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EBAF"/>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380C"/>
        </w:tc>
        <w:tc>
          <w:tcPr>
            <w:tcW w:w="24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02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提高预算编制质量，严格执行预算，保障单位日常运转。</w:t>
            </w:r>
          </w:p>
        </w:tc>
        <w:tc>
          <w:tcPr>
            <w:tcW w:w="14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8FF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提高预算编制质量，严格执行预算，保障单位日常运转。</w:t>
            </w:r>
          </w:p>
        </w:tc>
      </w:tr>
      <w:tr w14:paraId="0894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3299"/>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9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29A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提高预算编制质量，严格执行预算，保障单位日常运转。</w:t>
            </w:r>
          </w:p>
        </w:tc>
      </w:tr>
      <w:tr w14:paraId="2C40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A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D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5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D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F9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E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2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3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A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A7C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9861"/>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6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E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F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50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B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C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E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C95A">
            <w:pPr>
              <w:rPr>
                <w:rFonts w:hint="eastAsia" w:ascii="黑体" w:hAnsi="黑体" w:eastAsia="黑体" w:cs="黑体"/>
                <w:i/>
                <w:iCs/>
                <w:color w:val="000000"/>
                <w:sz w:val="18"/>
                <w:szCs w:val="18"/>
                <w:u w:val="none"/>
              </w:rPr>
            </w:pPr>
          </w:p>
        </w:tc>
      </w:tr>
      <w:tr w14:paraId="3FB5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CBD6"/>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2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F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9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CB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F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D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D6396"/>
        </w:tc>
      </w:tr>
      <w:tr w14:paraId="5139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649B"/>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A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9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03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8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D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0050"/>
        </w:tc>
      </w:tr>
      <w:tr w14:paraId="6C2A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1D3E"/>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E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A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96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4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D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C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878C"/>
        </w:tc>
      </w:tr>
      <w:tr w14:paraId="341B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22BC"/>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E32">
            <w:pPr>
              <w:jc w:val="center"/>
              <w:rPr>
                <w:rFonts w:hint="eastAsia" w:ascii="微软雅黑" w:hAnsi="微软雅黑" w:eastAsia="微软雅黑" w:cs="微软雅黑"/>
                <w:i/>
                <w:iCs/>
                <w:color w:val="000000"/>
                <w:sz w:val="16"/>
                <w:szCs w:val="16"/>
                <w:u w:val="none"/>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C2B">
            <w:pPr>
              <w:jc w:val="center"/>
              <w:rPr>
                <w:rFonts w:hint="eastAsia" w:ascii="微软雅黑" w:hAnsi="微软雅黑" w:eastAsia="微软雅黑" w:cs="微软雅黑"/>
                <w:i/>
                <w:iCs/>
                <w:color w:val="000000"/>
                <w:sz w:val="16"/>
                <w:szCs w:val="16"/>
                <w:u w:val="none"/>
              </w:rPr>
            </w:pPr>
          </w:p>
        </w:tc>
        <w:tc>
          <w:tcPr>
            <w:tcW w:w="9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093F">
            <w:pPr>
              <w:jc w:val="center"/>
              <w:rPr>
                <w:rFonts w:hint="eastAsia" w:ascii="微软雅黑" w:hAnsi="微软雅黑" w:eastAsia="微软雅黑" w:cs="微软雅黑"/>
                <w:i/>
                <w:iCs/>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2C9F">
            <w:pPr>
              <w:jc w:val="center"/>
              <w:rPr>
                <w:rFonts w:hint="eastAsia" w:ascii="微软雅黑" w:hAnsi="微软雅黑" w:eastAsia="微软雅黑" w:cs="微软雅黑"/>
                <w:i/>
                <w:iCs/>
                <w:color w:val="000000"/>
                <w:sz w:val="16"/>
                <w:szCs w:val="16"/>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B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1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9CCE"/>
        </w:tc>
      </w:tr>
      <w:tr w14:paraId="46D0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31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F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9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B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8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F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7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D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6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8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C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B5A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13C2"/>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7A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A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A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4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E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6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CE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1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3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7680">
            <w:pPr>
              <w:jc w:val="center"/>
              <w:rPr>
                <w:rFonts w:hint="eastAsia" w:ascii="微软雅黑" w:hAnsi="微软雅黑" w:eastAsia="微软雅黑" w:cs="微软雅黑"/>
                <w:i/>
                <w:iCs/>
                <w:color w:val="000000"/>
                <w:sz w:val="16"/>
                <w:szCs w:val="16"/>
                <w:u w:val="none"/>
              </w:rPr>
            </w:pPr>
          </w:p>
        </w:tc>
      </w:tr>
      <w:tr w14:paraId="3E3B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E53"/>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8BC9"/>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7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3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预算编制准确率（计算方法为：∣（执行数-预算数）/预算数∣）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F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F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9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F4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B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1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ABA0">
            <w:pPr>
              <w:jc w:val="center"/>
              <w:rPr>
                <w:rFonts w:hint="eastAsia" w:ascii="微软雅黑" w:hAnsi="微软雅黑" w:eastAsia="微软雅黑" w:cs="微软雅黑"/>
                <w:i/>
                <w:iCs/>
                <w:color w:val="000000"/>
                <w:sz w:val="16"/>
                <w:szCs w:val="16"/>
                <w:u w:val="none"/>
              </w:rPr>
            </w:pPr>
          </w:p>
        </w:tc>
      </w:tr>
      <w:tr w14:paraId="0A31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C90D"/>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2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C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7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“三公经费”控制率[计算方法为：（三公经费实际支出数/预算安排数]×100%）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4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2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CC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A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E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18DE">
            <w:pPr>
              <w:jc w:val="center"/>
              <w:rPr>
                <w:rFonts w:hint="eastAsia" w:ascii="微软雅黑" w:hAnsi="微软雅黑" w:eastAsia="微软雅黑" w:cs="微软雅黑"/>
                <w:i/>
                <w:iCs/>
                <w:color w:val="000000"/>
                <w:sz w:val="16"/>
                <w:szCs w:val="16"/>
                <w:u w:val="none"/>
              </w:rPr>
            </w:pPr>
          </w:p>
        </w:tc>
      </w:tr>
      <w:tr w14:paraId="296B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3645"/>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22A9"/>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F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6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运转保障率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A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1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4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1F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E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2F5B">
            <w:pPr>
              <w:jc w:val="center"/>
              <w:rPr>
                <w:rFonts w:hint="eastAsia" w:ascii="微软雅黑" w:hAnsi="微软雅黑" w:eastAsia="微软雅黑" w:cs="微软雅黑"/>
                <w:i/>
                <w:iCs/>
                <w:color w:val="000000"/>
                <w:sz w:val="16"/>
                <w:szCs w:val="16"/>
                <w:u w:val="none"/>
              </w:rPr>
            </w:pPr>
          </w:p>
        </w:tc>
      </w:tr>
      <w:tr w14:paraId="3842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F45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4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98A0">
            <w:pPr>
              <w:rPr>
                <w:rFonts w:hint="eastAsia" w:ascii="宋体" w:hAnsi="宋体" w:eastAsia="宋体" w:cs="宋体"/>
                <w:i w:val="0"/>
                <w:iCs w:val="0"/>
                <w:color w:val="000000"/>
                <w:sz w:val="18"/>
                <w:szCs w:val="18"/>
                <w:u w:val="none"/>
              </w:rPr>
            </w:pPr>
          </w:p>
        </w:tc>
      </w:tr>
      <w:tr w14:paraId="79CE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6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9316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本单位按要求对2023年部门项目支出开展绩效自评，从评价情况来看我单位支出绩效评价自查自评结果96分，保障我中心的正常运转，完成工资按时发放；按时缴纳各项保险；完成上级交办的各项工作；</w:t>
            </w:r>
          </w:p>
        </w:tc>
      </w:tr>
      <w:tr w14:paraId="550A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8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6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3E827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经济科目稍有调整。</w:t>
            </w:r>
          </w:p>
        </w:tc>
      </w:tr>
      <w:tr w14:paraId="3D7E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6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06A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提高预算编制质量，严格执行预算。</w:t>
            </w:r>
          </w:p>
        </w:tc>
      </w:tr>
      <w:tr w14:paraId="5102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205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1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FA2F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33E09D5D">
      <w:pPr>
        <w:pStyle w:val="2"/>
        <w:spacing w:before="93" w:beforeLines="0"/>
        <w:rPr>
          <w:rFonts w:hint="eastAsia"/>
        </w:rPr>
      </w:pPr>
      <w:r>
        <w:rPr>
          <w:rFonts w:hint="eastAsia"/>
        </w:rPr>
        <w:t>附件9</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0A13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B311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125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CD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31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51080024R000010825320-退休人员生活补（助）贴</w:t>
            </w:r>
          </w:p>
        </w:tc>
      </w:tr>
      <w:tr w14:paraId="28A7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10F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203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57A4145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2D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6687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051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8E1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DB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F40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123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4FAE"/>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4815"/>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7AF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严格执行相关政策，保障工资及时、足额发放或社保及时、足额缴纳，预算编制科学合理，减少结余资金。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B1E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严格执行相关政策，保障退休人员生活补助及时、足额发放，预算编制科学合理，无结余资金。</w:t>
            </w:r>
          </w:p>
        </w:tc>
      </w:tr>
      <w:tr w14:paraId="31ED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25D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2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77F1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严格执行相关政策，保障退休人员生活补助及时、足额发放，预算编制科学合理，无结余资金。</w:t>
            </w:r>
          </w:p>
        </w:tc>
      </w:tr>
      <w:tr w14:paraId="0883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2B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0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3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3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F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0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3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E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65CA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5F1B"/>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1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B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A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0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8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E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8BE1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C1C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1609"/>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E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C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5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4D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241.92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C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6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4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6801"/>
        </w:tc>
      </w:tr>
      <w:tr w14:paraId="4810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048D"/>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F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9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E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E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C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E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8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3BCD"/>
        </w:tc>
      </w:tr>
      <w:tr w14:paraId="44BD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69D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A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31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2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8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7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F324"/>
        </w:tc>
      </w:tr>
      <w:tr w14:paraId="0191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ABD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F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A0A8">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185E">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BEB05">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FD87">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2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B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CBE5"/>
        </w:tc>
      </w:tr>
      <w:tr w14:paraId="5CB0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BE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6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8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2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7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0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6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6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0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40D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4DE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0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2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8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1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6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C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56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7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5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EC04">
            <w:pPr>
              <w:jc w:val="center"/>
              <w:rPr>
                <w:rFonts w:hint="eastAsia" w:ascii="微软雅黑" w:hAnsi="微软雅黑" w:eastAsia="微软雅黑" w:cs="微软雅黑"/>
                <w:i/>
                <w:iCs/>
                <w:color w:val="000000"/>
                <w:sz w:val="16"/>
                <w:szCs w:val="16"/>
                <w:u w:val="none"/>
              </w:rPr>
            </w:pPr>
          </w:p>
        </w:tc>
      </w:tr>
      <w:tr w14:paraId="2B64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8915"/>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A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B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3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E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D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F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65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0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8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B709">
            <w:pPr>
              <w:jc w:val="center"/>
              <w:rPr>
                <w:rFonts w:hint="eastAsia" w:ascii="微软雅黑" w:hAnsi="微软雅黑" w:eastAsia="微软雅黑" w:cs="微软雅黑"/>
                <w:i/>
                <w:iCs/>
                <w:color w:val="000000"/>
                <w:sz w:val="16"/>
                <w:szCs w:val="16"/>
                <w:u w:val="none"/>
              </w:rPr>
            </w:pPr>
          </w:p>
        </w:tc>
      </w:tr>
      <w:tr w14:paraId="162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84B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E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F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AE95">
            <w:pPr>
              <w:rPr>
                <w:rFonts w:hint="eastAsia" w:ascii="宋体" w:hAnsi="宋体" w:eastAsia="宋体" w:cs="宋体"/>
                <w:i w:val="0"/>
                <w:iCs w:val="0"/>
                <w:color w:val="000000"/>
                <w:sz w:val="18"/>
                <w:szCs w:val="18"/>
                <w:u w:val="none"/>
              </w:rPr>
            </w:pPr>
          </w:p>
        </w:tc>
      </w:tr>
      <w:tr w14:paraId="3495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9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09F77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结合自评情况，该项目自评总分100分，严格执行相关政策，保障工资及时、足额发放预算编制科学合理，无结余资金。</w:t>
            </w:r>
          </w:p>
        </w:tc>
      </w:tr>
      <w:tr w14:paraId="24F4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D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1BE67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21AB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D697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170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B9D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CFA8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05C7E2B4">
      <w:pPr>
        <w:pStyle w:val="2"/>
        <w:spacing w:before="93" w:beforeLines="0"/>
        <w:rPr>
          <w:rFonts w:hint="eastAsia"/>
        </w:rPr>
      </w:pPr>
    </w:p>
    <w:p w14:paraId="24FAA993">
      <w:pPr>
        <w:pStyle w:val="2"/>
        <w:spacing w:before="93" w:beforeLines="0"/>
      </w:pPr>
      <w:r>
        <w:rPr>
          <w:rFonts w:hint="eastAsia"/>
        </w:rPr>
        <w:t>附件10</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33EA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8A5AB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FF9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0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EA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51080024R000010825886-遗属生活补助</w:t>
            </w:r>
          </w:p>
        </w:tc>
      </w:tr>
      <w:tr w14:paraId="2CA2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C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DC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6EBC624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60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2BC2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E8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A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E7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03A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0A3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3DDD"/>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089A"/>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60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严格执行相关政策，保障遗属生活补助及时、足额发放，预算编制科学合理，减少结余资金。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F0A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严格执行相关政策，保障遗属生活补助及时、足额发放，预算编制科学合理，无结余资金。</w:t>
            </w:r>
          </w:p>
        </w:tc>
      </w:tr>
      <w:tr w14:paraId="1AA5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36F6"/>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51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EA8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严格执行相关政策，保障遗属生活补助及时、足额发放，预算编制科学合理，无结余资金。</w:t>
            </w:r>
          </w:p>
        </w:tc>
      </w:tr>
      <w:tr w14:paraId="2874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1D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0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A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6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1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9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6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5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1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147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99BA"/>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5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C6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D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1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DCFB">
            <w:pPr>
              <w:rPr>
                <w:rFonts w:hint="eastAsia" w:ascii="黑体" w:hAnsi="黑体" w:eastAsia="黑体" w:cs="黑体"/>
                <w:i/>
                <w:iCs/>
                <w:color w:val="000000"/>
                <w:sz w:val="18"/>
                <w:szCs w:val="18"/>
                <w:u w:val="none"/>
              </w:rPr>
            </w:pPr>
          </w:p>
        </w:tc>
      </w:tr>
      <w:tr w14:paraId="1497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BF11"/>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9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C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C2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F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9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7608"/>
        </w:tc>
      </w:tr>
      <w:tr w14:paraId="2894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0FCB"/>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4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6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D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A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F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7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7AD3"/>
        </w:tc>
      </w:tr>
      <w:tr w14:paraId="1190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5D88"/>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1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9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83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F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0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F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CA54"/>
        </w:tc>
      </w:tr>
      <w:tr w14:paraId="6AB5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ED19"/>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0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554E">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08A8">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0C862">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F9DB">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C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772A"/>
        </w:tc>
      </w:tr>
      <w:tr w14:paraId="4EA2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74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3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F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4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9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4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4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7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E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5033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094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D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9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6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1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D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90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C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2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A571">
            <w:pPr>
              <w:jc w:val="center"/>
              <w:rPr>
                <w:rFonts w:hint="eastAsia" w:ascii="微软雅黑" w:hAnsi="微软雅黑" w:eastAsia="微软雅黑" w:cs="微软雅黑"/>
                <w:i/>
                <w:iCs/>
                <w:color w:val="000000"/>
                <w:sz w:val="16"/>
                <w:szCs w:val="16"/>
                <w:u w:val="none"/>
              </w:rPr>
            </w:pPr>
          </w:p>
        </w:tc>
      </w:tr>
      <w:tr w14:paraId="4B37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8CE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B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1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0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6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4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1B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3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0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5175">
            <w:pPr>
              <w:jc w:val="center"/>
              <w:rPr>
                <w:rFonts w:hint="eastAsia" w:ascii="微软雅黑" w:hAnsi="微软雅黑" w:eastAsia="微软雅黑" w:cs="微软雅黑"/>
                <w:i/>
                <w:iCs/>
                <w:color w:val="000000"/>
                <w:sz w:val="16"/>
                <w:szCs w:val="16"/>
                <w:u w:val="none"/>
              </w:rPr>
            </w:pPr>
          </w:p>
        </w:tc>
      </w:tr>
      <w:tr w14:paraId="3560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B2D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2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9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9ACC">
            <w:pPr>
              <w:rPr>
                <w:rFonts w:hint="eastAsia" w:ascii="宋体" w:hAnsi="宋体" w:eastAsia="宋体" w:cs="宋体"/>
                <w:i w:val="0"/>
                <w:iCs w:val="0"/>
                <w:color w:val="000000"/>
                <w:sz w:val="18"/>
                <w:szCs w:val="18"/>
                <w:u w:val="none"/>
              </w:rPr>
            </w:pPr>
          </w:p>
        </w:tc>
      </w:tr>
      <w:tr w14:paraId="08CD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0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A9D0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结合自评情况，该项目自评总分100分，严格执行相关政策，保障遗属生活补助及时、足额发放，预算编制科学合理，无结余资金。</w:t>
            </w:r>
          </w:p>
        </w:tc>
      </w:tr>
      <w:tr w14:paraId="70DB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3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78B93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CD4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4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0BD1D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820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CA0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A0E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04027D6D">
      <w:pPr>
        <w:pStyle w:val="8"/>
        <w:ind w:left="0" w:leftChars="0" w:firstLine="0" w:firstLineChars="0"/>
        <w:rPr>
          <w:rStyle w:val="22"/>
          <w:rFonts w:hint="eastAsia" w:ascii="仿宋_GB2312" w:hAnsi="黑体" w:eastAsia="仿宋_GB2312"/>
          <w:b w:val="0"/>
          <w:sz w:val="32"/>
          <w:szCs w:val="32"/>
        </w:rPr>
      </w:pPr>
    </w:p>
    <w:p w14:paraId="4C759056">
      <w:pPr>
        <w:spacing w:line="600" w:lineRule="exact"/>
        <w:outlineLvl w:val="0"/>
        <w:rPr>
          <w:rStyle w:val="22"/>
          <w:rFonts w:ascii="仿宋_GB2312" w:eastAsia="仿宋_GB2312"/>
          <w:b w:val="0"/>
          <w:sz w:val="32"/>
          <w:szCs w:val="32"/>
        </w:rPr>
      </w:pPr>
      <w:bookmarkStart w:id="143" w:name="_Toc4371"/>
      <w:bookmarkStart w:id="144" w:name="_Toc13396"/>
      <w:r>
        <w:rPr>
          <w:rStyle w:val="22"/>
          <w:rFonts w:hint="eastAsia" w:ascii="仿宋_GB2312" w:eastAsia="仿宋_GB2312"/>
          <w:b w:val="0"/>
          <w:sz w:val="32"/>
          <w:szCs w:val="32"/>
        </w:rPr>
        <w:t>附件11</w:t>
      </w:r>
      <w:bookmarkEnd w:id="143"/>
      <w:bookmarkEnd w:id="144"/>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7"/>
        <w:gridCol w:w="924"/>
        <w:gridCol w:w="1222"/>
        <w:gridCol w:w="396"/>
        <w:gridCol w:w="526"/>
        <w:gridCol w:w="396"/>
        <w:gridCol w:w="846"/>
        <w:gridCol w:w="486"/>
        <w:gridCol w:w="486"/>
        <w:gridCol w:w="1567"/>
      </w:tblGrid>
      <w:tr w14:paraId="0DCB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7D8C3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5A3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4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774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51080024R000010851755-人员其他支出</w:t>
            </w:r>
          </w:p>
        </w:tc>
      </w:tr>
      <w:tr w14:paraId="56DE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F4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46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6F8BE8B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85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3E66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4B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54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85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E63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0DB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2026"/>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8077"/>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A4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严格执行相关政策，保障丧葬抚恤金及时、足额发放，预算编制科学合理，减少结余资金</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3C8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严格执行相关政策，保障丧葬抚恤金及时、足额发放，预算编制科学合理，减无结余资金。</w:t>
            </w:r>
          </w:p>
        </w:tc>
      </w:tr>
      <w:tr w14:paraId="6B85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C7A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2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FD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严格执行相关政策，及时申报丧葬抚恤金并保障及时、足额发放，预算编制科学合理，无结余资金。</w:t>
            </w:r>
          </w:p>
        </w:tc>
      </w:tr>
      <w:tr w14:paraId="1555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9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7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4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F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1B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3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6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D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8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BF6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DA8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6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7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9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7.41</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3E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D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6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0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D16A2">
            <w:pPr>
              <w:rPr>
                <w:rFonts w:hint="eastAsia" w:ascii="黑体" w:hAnsi="黑体" w:eastAsia="黑体" w:cs="黑体"/>
                <w:i/>
                <w:iCs/>
                <w:color w:val="000000"/>
                <w:sz w:val="18"/>
                <w:szCs w:val="18"/>
                <w:u w:val="none"/>
              </w:rPr>
            </w:pPr>
          </w:p>
        </w:tc>
      </w:tr>
      <w:tr w14:paraId="3861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4340"/>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6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2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F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7.41</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91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9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1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4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A478"/>
        </w:tc>
      </w:tr>
      <w:tr w14:paraId="603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F5DA"/>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F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4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64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5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3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4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0063"/>
        </w:tc>
      </w:tr>
      <w:tr w14:paraId="755D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557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8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2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C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7F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D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751B"/>
        </w:tc>
      </w:tr>
      <w:tr w14:paraId="79CD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A76A"/>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1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BEC0">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1D20">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055CB">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3340">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6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D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172F"/>
        </w:tc>
      </w:tr>
      <w:tr w14:paraId="04A0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A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0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9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5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C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1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0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7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5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4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9A2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69D2"/>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C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C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C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B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5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B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33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7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5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DC07">
            <w:pPr>
              <w:jc w:val="center"/>
              <w:rPr>
                <w:rFonts w:hint="eastAsia" w:ascii="微软雅黑" w:hAnsi="微软雅黑" w:eastAsia="微软雅黑" w:cs="微软雅黑"/>
                <w:i/>
                <w:iCs/>
                <w:color w:val="000000"/>
                <w:sz w:val="16"/>
                <w:szCs w:val="16"/>
                <w:u w:val="none"/>
              </w:rPr>
            </w:pPr>
          </w:p>
        </w:tc>
      </w:tr>
      <w:tr w14:paraId="7539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A892"/>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1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8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2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A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7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B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17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F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4FA9">
            <w:pPr>
              <w:jc w:val="center"/>
              <w:rPr>
                <w:rFonts w:hint="eastAsia" w:ascii="微软雅黑" w:hAnsi="微软雅黑" w:eastAsia="微软雅黑" w:cs="微软雅黑"/>
                <w:i/>
                <w:iCs/>
                <w:color w:val="000000"/>
                <w:sz w:val="16"/>
                <w:szCs w:val="16"/>
                <w:u w:val="none"/>
              </w:rPr>
            </w:pPr>
          </w:p>
        </w:tc>
      </w:tr>
      <w:tr w14:paraId="0DB1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E46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4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52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FF44">
            <w:pPr>
              <w:rPr>
                <w:rFonts w:hint="eastAsia" w:ascii="宋体" w:hAnsi="宋体" w:eastAsia="宋体" w:cs="宋体"/>
                <w:i w:val="0"/>
                <w:iCs w:val="0"/>
                <w:color w:val="000000"/>
                <w:sz w:val="18"/>
                <w:szCs w:val="18"/>
                <w:u w:val="none"/>
              </w:rPr>
            </w:pPr>
          </w:p>
        </w:tc>
      </w:tr>
      <w:tr w14:paraId="18C1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C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03EF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结合自评情况，说明项目自评总分100分，严格执行相关政策，及时申报丧葬抚恤金并保障及时、足额发放，预算编制科学合理，无结余资金。</w:t>
            </w:r>
          </w:p>
        </w:tc>
      </w:tr>
      <w:tr w14:paraId="0327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1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41BD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686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1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A5D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0A79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B62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9D0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5B999DE5">
      <w:pPr>
        <w:pStyle w:val="8"/>
        <w:rPr>
          <w:rStyle w:val="22"/>
          <w:rFonts w:hint="eastAsia" w:ascii="仿宋_GB2312" w:hAnsi="黑体" w:eastAsia="仿宋_GB2312"/>
          <w:b w:val="0"/>
          <w:sz w:val="32"/>
          <w:szCs w:val="32"/>
        </w:rPr>
      </w:pPr>
    </w:p>
    <w:p w14:paraId="0A337CCB">
      <w:pPr>
        <w:widowControl/>
        <w:jc w:val="left"/>
        <w:rPr>
          <w:rFonts w:hint="eastAsia" w:ascii="宋体" w:hAnsi="宋体" w:eastAsia="宋体" w:cs="宋体"/>
          <w:color w:val="000000"/>
          <w:kern w:val="0"/>
          <w:sz w:val="30"/>
          <w:szCs w:val="30"/>
          <w:lang w:eastAsia="zh-CN"/>
        </w:rPr>
      </w:pPr>
      <w:bookmarkStart w:id="145" w:name="_Toc8248"/>
      <w:r>
        <w:rPr>
          <w:rFonts w:hint="eastAsia" w:ascii="宋体" w:hAnsi="宋体" w:cs="宋体"/>
          <w:color w:val="000000"/>
          <w:kern w:val="0"/>
          <w:sz w:val="30"/>
          <w:szCs w:val="30"/>
        </w:rPr>
        <w:t>附</w:t>
      </w:r>
      <w:r>
        <w:rPr>
          <w:rFonts w:ascii="宋体" w:hAnsi="宋体" w:cs="宋体"/>
          <w:color w:val="000000"/>
          <w:kern w:val="0"/>
          <w:sz w:val="30"/>
          <w:szCs w:val="30"/>
        </w:rPr>
        <w:t>件1</w:t>
      </w:r>
      <w:r>
        <w:rPr>
          <w:rFonts w:hint="eastAsia" w:ascii="宋体" w:hAnsi="宋体" w:cs="宋体"/>
          <w:color w:val="000000"/>
          <w:kern w:val="0"/>
          <w:sz w:val="30"/>
          <w:szCs w:val="30"/>
          <w:lang w:val="en-US" w:eastAsia="zh-CN"/>
        </w:rPr>
        <w:t>2</w:t>
      </w:r>
    </w:p>
    <w:tbl>
      <w:tblPr>
        <w:tblStyle w:val="17"/>
        <w:tblW w:w="5722" w:type="pct"/>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049"/>
        <w:gridCol w:w="1184"/>
        <w:gridCol w:w="1565"/>
        <w:gridCol w:w="603"/>
        <w:gridCol w:w="616"/>
        <w:gridCol w:w="699"/>
        <w:gridCol w:w="1018"/>
        <w:gridCol w:w="582"/>
        <w:gridCol w:w="599"/>
        <w:gridCol w:w="770"/>
      </w:tblGrid>
      <w:tr w14:paraId="53B5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99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DA1A4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CE5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E8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9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2CF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51080023T000008618947-高层次人才安家补助和工作补助</w:t>
            </w:r>
          </w:p>
        </w:tc>
      </w:tr>
      <w:tr w14:paraId="5F6B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4D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DE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21" w:type="pct"/>
            <w:tcBorders>
              <w:top w:val="nil"/>
              <w:left w:val="nil"/>
              <w:bottom w:val="nil"/>
              <w:right w:val="nil"/>
            </w:tcBorders>
            <w:shd w:val="clear" w:color="auto" w:fill="auto"/>
            <w:vAlign w:val="center"/>
          </w:tcPr>
          <w:p w14:paraId="51DF1AC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9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5C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3000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F9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2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4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B896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A80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AA61"/>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0204"/>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0D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严格执行相关政策，保障人才引进人员补助足额及时发放，预算编制科学合理，减少结余资金。</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E70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严格执行相关政策，保障人才引进人员补助足额及时发放，无结余资金。</w:t>
            </w:r>
          </w:p>
        </w:tc>
      </w:tr>
      <w:tr w14:paraId="6C90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A720"/>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4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9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EB6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严格执行相关政策，保障人才引进人员补助足额及时发放。</w:t>
            </w:r>
          </w:p>
        </w:tc>
      </w:tr>
      <w:tr w14:paraId="25D0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A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3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3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3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F7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0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0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D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1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BF4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8CD0"/>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9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D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0D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E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1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62BDA">
            <w:pPr>
              <w:rPr>
                <w:rFonts w:hint="eastAsia" w:ascii="黑体" w:hAnsi="黑体" w:eastAsia="黑体" w:cs="黑体"/>
                <w:i/>
                <w:iCs/>
                <w:color w:val="000000"/>
                <w:sz w:val="18"/>
                <w:szCs w:val="18"/>
                <w:u w:val="none"/>
              </w:rPr>
            </w:pPr>
          </w:p>
        </w:tc>
      </w:tr>
      <w:tr w14:paraId="449E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DC4A9"/>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0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6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2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8B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5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9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2CA7"/>
        </w:tc>
      </w:tr>
      <w:tr w14:paraId="31DA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440E"/>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2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C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8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96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4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5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2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F595"/>
        </w:tc>
      </w:tr>
      <w:tr w14:paraId="1115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F473"/>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3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6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B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E2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E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5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2CA6"/>
        </w:tc>
      </w:tr>
      <w:tr w14:paraId="2813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0C7A"/>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9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6F37">
            <w:pPr>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2834">
            <w:pPr>
              <w:jc w:val="center"/>
              <w:rPr>
                <w:rFonts w:hint="eastAsia" w:ascii="微软雅黑" w:hAnsi="微软雅黑" w:eastAsia="微软雅黑" w:cs="微软雅黑"/>
                <w:i/>
                <w:iCs/>
                <w:color w:val="000000"/>
                <w:sz w:val="16"/>
                <w:szCs w:val="16"/>
                <w:u w:val="none"/>
              </w:rPr>
            </w:pP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DE1F3">
            <w:pPr>
              <w:jc w:val="center"/>
              <w:rPr>
                <w:rFonts w:hint="eastAsia" w:ascii="微软雅黑" w:hAnsi="微软雅黑" w:eastAsia="微软雅黑" w:cs="微软雅黑"/>
                <w:i/>
                <w:iCs/>
                <w:color w:val="000000"/>
                <w:sz w:val="16"/>
                <w:szCs w:val="16"/>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A0AF">
            <w:pPr>
              <w:jc w:val="center"/>
              <w:rPr>
                <w:rFonts w:hint="eastAsia" w:ascii="微软雅黑" w:hAnsi="微软雅黑" w:eastAsia="微软雅黑" w:cs="微软雅黑"/>
                <w:i/>
                <w:iCs/>
                <w:color w:val="000000"/>
                <w:sz w:val="16"/>
                <w:szCs w:val="16"/>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A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D00F"/>
        </w:tc>
      </w:tr>
      <w:tr w14:paraId="5827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CF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2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7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C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B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C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1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3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E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0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97B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EF17"/>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0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F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F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高层次人才人数</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5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D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B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F0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6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7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253C">
            <w:pPr>
              <w:jc w:val="center"/>
              <w:rPr>
                <w:rFonts w:hint="eastAsia" w:ascii="微软雅黑" w:hAnsi="微软雅黑" w:eastAsia="微软雅黑" w:cs="微软雅黑"/>
                <w:i/>
                <w:iCs/>
                <w:color w:val="000000"/>
                <w:sz w:val="16"/>
                <w:szCs w:val="16"/>
                <w:u w:val="none"/>
              </w:rPr>
            </w:pPr>
          </w:p>
        </w:tc>
      </w:tr>
      <w:tr w14:paraId="5911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DEB6"/>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A94D"/>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9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5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奖励时间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9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6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9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BAA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E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F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E6BC">
            <w:pPr>
              <w:jc w:val="center"/>
              <w:rPr>
                <w:rFonts w:hint="eastAsia" w:ascii="微软雅黑" w:hAnsi="微软雅黑" w:eastAsia="微软雅黑" w:cs="微软雅黑"/>
                <w:i/>
                <w:iCs/>
                <w:color w:val="000000"/>
                <w:sz w:val="16"/>
                <w:szCs w:val="16"/>
                <w:u w:val="none"/>
              </w:rPr>
            </w:pPr>
          </w:p>
        </w:tc>
      </w:tr>
      <w:tr w14:paraId="320E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405D"/>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1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4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D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促进科技人才高质量增长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2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5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5740">
            <w:pPr>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F6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 xml:space="preserve">促进 </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5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1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954C">
            <w:pPr>
              <w:jc w:val="center"/>
              <w:rPr>
                <w:rFonts w:hint="eastAsia" w:ascii="微软雅黑" w:hAnsi="微软雅黑" w:eastAsia="微软雅黑" w:cs="微软雅黑"/>
                <w:i/>
                <w:iCs/>
                <w:color w:val="000000"/>
                <w:sz w:val="16"/>
                <w:szCs w:val="16"/>
                <w:u w:val="none"/>
              </w:rPr>
            </w:pPr>
          </w:p>
        </w:tc>
      </w:tr>
      <w:tr w14:paraId="1B93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5340"/>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6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1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3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奖励对象满意度</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1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1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D7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C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A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3235">
            <w:pPr>
              <w:jc w:val="center"/>
              <w:rPr>
                <w:rFonts w:hint="eastAsia" w:ascii="微软雅黑" w:hAnsi="微软雅黑" w:eastAsia="微软雅黑" w:cs="微软雅黑"/>
                <w:i/>
                <w:iCs/>
                <w:color w:val="000000"/>
                <w:sz w:val="16"/>
                <w:szCs w:val="16"/>
                <w:u w:val="none"/>
              </w:rPr>
            </w:pPr>
          </w:p>
        </w:tc>
      </w:tr>
      <w:tr w14:paraId="279A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96EB"/>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F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D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奖励金</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7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E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1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54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C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4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03B2">
            <w:pPr>
              <w:jc w:val="center"/>
              <w:rPr>
                <w:rFonts w:hint="eastAsia" w:ascii="微软雅黑" w:hAnsi="微软雅黑" w:eastAsia="微软雅黑" w:cs="微软雅黑"/>
                <w:i/>
                <w:iCs/>
                <w:color w:val="000000"/>
                <w:sz w:val="16"/>
                <w:szCs w:val="16"/>
                <w:u w:val="none"/>
              </w:rPr>
            </w:pPr>
          </w:p>
        </w:tc>
      </w:tr>
      <w:tr w14:paraId="64EA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B8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E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C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DB56">
            <w:pPr>
              <w:rPr>
                <w:rFonts w:hint="eastAsia" w:ascii="宋体" w:hAnsi="宋体" w:eastAsia="宋体" w:cs="宋体"/>
                <w:i w:val="0"/>
                <w:iCs w:val="0"/>
                <w:color w:val="000000"/>
                <w:sz w:val="18"/>
                <w:szCs w:val="18"/>
                <w:u w:val="none"/>
              </w:rPr>
            </w:pPr>
          </w:p>
        </w:tc>
      </w:tr>
      <w:tr w14:paraId="66D1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6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408D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本单位按要求对2024年部门支出开展绩效自评，从评价情况来看我单位支出绩效评价自查自评结果100分，严格执行相关政策，保障及时足额发放，无结转资金。</w:t>
            </w:r>
          </w:p>
        </w:tc>
      </w:tr>
      <w:tr w14:paraId="00F1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2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3214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28A0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E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4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EC530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925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FD3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赵倩</w:t>
            </w:r>
          </w:p>
        </w:tc>
        <w:tc>
          <w:tcPr>
            <w:tcW w:w="21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2ECD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62A8E1F2">
      <w:pPr>
        <w:spacing w:line="600" w:lineRule="exact"/>
        <w:outlineLvl w:val="0"/>
        <w:rPr>
          <w:rFonts w:ascii="仿宋_GB2312" w:hAnsi="黑体" w:eastAsia="仿宋_GB2312"/>
          <w:b/>
          <w:bCs/>
          <w:kern w:val="44"/>
          <w:sz w:val="32"/>
          <w:szCs w:val="32"/>
        </w:rPr>
      </w:pPr>
      <w:bookmarkStart w:id="146" w:name="_Toc21009"/>
      <w:r>
        <w:rPr>
          <w:rStyle w:val="22"/>
          <w:rFonts w:hint="eastAsia" w:ascii="仿宋_GB2312" w:eastAsia="仿宋_GB2312"/>
          <w:b w:val="0"/>
          <w:sz w:val="32"/>
          <w:szCs w:val="32"/>
        </w:rPr>
        <w:t>附件1</w:t>
      </w:r>
      <w:bookmarkEnd w:id="145"/>
      <w:r>
        <w:rPr>
          <w:rStyle w:val="22"/>
          <w:rFonts w:hint="eastAsia" w:ascii="仿宋_GB2312" w:eastAsia="仿宋_GB2312"/>
          <w:b w:val="0"/>
          <w:sz w:val="32"/>
          <w:szCs w:val="32"/>
          <w:lang w:val="en-US"/>
        </w:rPr>
        <w:t>3</w:t>
      </w:r>
      <w:bookmarkEnd w:id="146"/>
    </w:p>
    <w:tbl>
      <w:tblPr>
        <w:tblStyle w:val="17"/>
        <w:tblW w:w="6003" w:type="pct"/>
        <w:tblInd w:w="-8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1066"/>
        <w:gridCol w:w="1249"/>
        <w:gridCol w:w="1498"/>
        <w:gridCol w:w="620"/>
        <w:gridCol w:w="700"/>
        <w:gridCol w:w="683"/>
        <w:gridCol w:w="1085"/>
        <w:gridCol w:w="565"/>
        <w:gridCol w:w="533"/>
        <w:gridCol w:w="1286"/>
      </w:tblGrid>
      <w:tr w14:paraId="3D5A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B33A1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B1E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4B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F498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51080024T000010969706-乡村振兴经费</w:t>
            </w:r>
          </w:p>
        </w:tc>
      </w:tr>
      <w:tr w14:paraId="6E69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FC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8F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29" w:type="pct"/>
            <w:tcBorders>
              <w:top w:val="nil"/>
              <w:left w:val="nil"/>
              <w:bottom w:val="nil"/>
              <w:right w:val="nil"/>
            </w:tcBorders>
            <w:shd w:val="clear" w:color="auto" w:fill="auto"/>
            <w:vAlign w:val="center"/>
          </w:tcPr>
          <w:p w14:paraId="384CF86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1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4A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1597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C1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8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52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FE3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F84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3BF6"/>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ED97"/>
        </w:tc>
        <w:tc>
          <w:tcPr>
            <w:tcW w:w="23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84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根据中央、省、市乡村振兴工作要求，安排1名驻村第一书记做好苍溪县黄猫垭镇乡村振兴工作，确保驻村经费发放到位。</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318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根据中央、省、市乡村振兴工作要求，安排1名驻村第一书记做好苍溪县黄猫垭镇乡村振兴工作，确保驻村经费发放到位。</w:t>
            </w:r>
          </w:p>
        </w:tc>
      </w:tr>
      <w:tr w14:paraId="3C7D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74A0"/>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1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583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根据中央、省、市乡村振兴工作要求，安排1名驻村第一书记做好苍溪县黄猫垭镇乡村振兴工作，为其购保险并确保驻村经费及时发放到位。</w:t>
            </w:r>
          </w:p>
        </w:tc>
      </w:tr>
      <w:tr w14:paraId="025F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E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F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F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3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D2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A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A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5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0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ADE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AFB8"/>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8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0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3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A3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4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1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E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DB7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w:t>
            </w:r>
          </w:p>
        </w:tc>
      </w:tr>
      <w:tr w14:paraId="4535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3CE1"/>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7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3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1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CE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B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D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667C"/>
        </w:tc>
      </w:tr>
      <w:tr w14:paraId="19E0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FB47"/>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7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D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5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67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4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A89E"/>
        </w:tc>
      </w:tr>
      <w:tr w14:paraId="6268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3794"/>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1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7B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5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E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E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26AE"/>
        </w:tc>
      </w:tr>
      <w:tr w14:paraId="05B1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385F"/>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A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0475">
            <w:pPr>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D18C">
            <w:pPr>
              <w:jc w:val="center"/>
              <w:rPr>
                <w:rFonts w:hint="eastAsia" w:ascii="微软雅黑" w:hAnsi="微软雅黑" w:eastAsia="微软雅黑" w:cs="微软雅黑"/>
                <w:i/>
                <w:iCs/>
                <w:color w:val="000000"/>
                <w:sz w:val="16"/>
                <w:szCs w:val="16"/>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D09CB">
            <w:pPr>
              <w:jc w:val="center"/>
              <w:rPr>
                <w:rFonts w:hint="eastAsia" w:ascii="微软雅黑" w:hAnsi="微软雅黑" w:eastAsia="微软雅黑" w:cs="微软雅黑"/>
                <w:i/>
                <w:iCs/>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0D69">
            <w:pPr>
              <w:jc w:val="center"/>
              <w:rPr>
                <w:rFonts w:hint="eastAsia" w:ascii="微软雅黑" w:hAnsi="微软雅黑" w:eastAsia="微软雅黑" w:cs="微软雅黑"/>
                <w:i/>
                <w:iCs/>
                <w:color w:val="000000"/>
                <w:sz w:val="16"/>
                <w:szCs w:val="16"/>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E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A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17B4"/>
        </w:tc>
      </w:tr>
      <w:tr w14:paraId="3C30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4C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5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1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C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E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9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C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6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2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6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E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050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EA72"/>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98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30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5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驻村人数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4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4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3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52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3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0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4610">
            <w:pPr>
              <w:jc w:val="center"/>
              <w:rPr>
                <w:rFonts w:hint="eastAsia" w:ascii="微软雅黑" w:hAnsi="微软雅黑" w:eastAsia="微软雅黑" w:cs="微软雅黑"/>
                <w:i/>
                <w:iCs/>
                <w:color w:val="000000"/>
                <w:sz w:val="16"/>
                <w:szCs w:val="16"/>
                <w:u w:val="none"/>
              </w:rPr>
            </w:pPr>
          </w:p>
        </w:tc>
      </w:tr>
      <w:tr w14:paraId="386B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47CA"/>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6588"/>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943A"/>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C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7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6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FFA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7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D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9C3E">
            <w:pPr>
              <w:jc w:val="center"/>
              <w:rPr>
                <w:rFonts w:hint="eastAsia" w:ascii="微软雅黑" w:hAnsi="微软雅黑" w:eastAsia="微软雅黑" w:cs="微软雅黑"/>
                <w:i/>
                <w:iCs/>
                <w:color w:val="000000"/>
                <w:sz w:val="16"/>
                <w:szCs w:val="16"/>
                <w:u w:val="none"/>
              </w:rPr>
            </w:pPr>
          </w:p>
        </w:tc>
      </w:tr>
      <w:tr w14:paraId="6CC6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FDEE"/>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6B68"/>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A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C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驻村人员年度考核合格率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B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5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8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0E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9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A9B1">
            <w:pPr>
              <w:jc w:val="center"/>
              <w:rPr>
                <w:rFonts w:hint="eastAsia" w:ascii="微软雅黑" w:hAnsi="微软雅黑" w:eastAsia="微软雅黑" w:cs="微软雅黑"/>
                <w:i/>
                <w:iCs/>
                <w:color w:val="000000"/>
                <w:sz w:val="16"/>
                <w:szCs w:val="16"/>
                <w:u w:val="none"/>
              </w:rPr>
            </w:pPr>
          </w:p>
        </w:tc>
      </w:tr>
      <w:tr w14:paraId="15CD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D2E0"/>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6600"/>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C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项目完成时间</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3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7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0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65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6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3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3052">
            <w:pPr>
              <w:jc w:val="center"/>
              <w:rPr>
                <w:rFonts w:hint="eastAsia" w:ascii="微软雅黑" w:hAnsi="微软雅黑" w:eastAsia="微软雅黑" w:cs="微软雅黑"/>
                <w:i/>
                <w:iCs/>
                <w:color w:val="000000"/>
                <w:sz w:val="16"/>
                <w:szCs w:val="16"/>
                <w:u w:val="none"/>
              </w:rPr>
            </w:pPr>
          </w:p>
        </w:tc>
      </w:tr>
      <w:tr w14:paraId="1E67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E523"/>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7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5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帮扶村收入提升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C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0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好</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3536">
            <w:pPr>
              <w:jc w:val="center"/>
              <w:rPr>
                <w:rFonts w:hint="eastAsia" w:ascii="宋体" w:hAnsi="宋体" w:eastAsia="宋体" w:cs="宋体"/>
                <w:i w:val="0"/>
                <w:iCs w:val="0"/>
                <w:color w:val="000000"/>
                <w:sz w:val="18"/>
                <w:szCs w:val="18"/>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9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好</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6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F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DDDF">
            <w:pPr>
              <w:jc w:val="center"/>
              <w:rPr>
                <w:rFonts w:hint="eastAsia" w:ascii="微软雅黑" w:hAnsi="微软雅黑" w:eastAsia="微软雅黑" w:cs="微软雅黑"/>
                <w:i/>
                <w:iCs/>
                <w:color w:val="000000"/>
                <w:sz w:val="16"/>
                <w:szCs w:val="16"/>
                <w:u w:val="none"/>
              </w:rPr>
            </w:pPr>
          </w:p>
        </w:tc>
      </w:tr>
      <w:tr w14:paraId="5CE4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96D6"/>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8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9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0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帮扶村群众满意</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B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5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A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9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A17C">
            <w:pPr>
              <w:jc w:val="center"/>
              <w:rPr>
                <w:rFonts w:hint="eastAsia" w:ascii="微软雅黑" w:hAnsi="微软雅黑" w:eastAsia="微软雅黑" w:cs="微软雅黑"/>
                <w:i/>
                <w:iCs/>
                <w:color w:val="000000"/>
                <w:sz w:val="16"/>
                <w:szCs w:val="16"/>
                <w:u w:val="none"/>
              </w:rPr>
            </w:pPr>
          </w:p>
        </w:tc>
      </w:tr>
      <w:tr w14:paraId="0075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E5DB"/>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0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9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B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项目完成成本</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A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6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3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B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C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4EE1">
            <w:pPr>
              <w:jc w:val="center"/>
              <w:rPr>
                <w:rFonts w:hint="eastAsia" w:ascii="微软雅黑" w:hAnsi="微软雅黑" w:eastAsia="微软雅黑" w:cs="微软雅黑"/>
                <w:i/>
                <w:iCs/>
                <w:color w:val="000000"/>
                <w:sz w:val="16"/>
                <w:szCs w:val="16"/>
                <w:u w:val="none"/>
              </w:rPr>
            </w:pPr>
          </w:p>
        </w:tc>
      </w:tr>
      <w:tr w14:paraId="4870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A18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3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6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CEF4">
            <w:pPr>
              <w:rPr>
                <w:rFonts w:hint="eastAsia" w:ascii="宋体" w:hAnsi="宋体" w:eastAsia="宋体" w:cs="宋体"/>
                <w:i w:val="0"/>
                <w:iCs w:val="0"/>
                <w:color w:val="000000"/>
                <w:sz w:val="18"/>
                <w:szCs w:val="18"/>
                <w:u w:val="none"/>
              </w:rPr>
            </w:pPr>
          </w:p>
        </w:tc>
      </w:tr>
      <w:tr w14:paraId="0F1C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D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5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547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100分，根据中央、省、市乡村振兴工作要求，安排1名驻村第一书记做好苍溪县黄猫垭镇乡村振兴工作，为其购保险并确保驻村经费及时发放到位。并联合其他驻村单位解决苍溪县黄猫垭镇引水困难问题。</w:t>
            </w:r>
          </w:p>
        </w:tc>
      </w:tr>
      <w:tr w14:paraId="42A7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5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7A0A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1C4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6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5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E2D5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FBD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A5C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6A77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1D73BB7F">
      <w:pPr>
        <w:spacing w:line="580" w:lineRule="exact"/>
        <w:rPr>
          <w:rFonts w:ascii="黑体" w:hAnsi="黑体" w:eastAsia="黑体" w:cs="黑体"/>
          <w:sz w:val="30"/>
          <w:szCs w:val="30"/>
        </w:rPr>
      </w:pPr>
      <w:r>
        <w:rPr>
          <w:rFonts w:hint="eastAsia" w:ascii="黑体" w:hAnsi="黑体" w:eastAsia="黑体" w:cs="黑体"/>
          <w:sz w:val="30"/>
          <w:szCs w:val="30"/>
        </w:rPr>
        <w:t>附件</w:t>
      </w:r>
      <w:r>
        <w:rPr>
          <w:rFonts w:ascii="黑体" w:hAnsi="黑体" w:eastAsia="黑体" w:cs="黑体"/>
          <w:sz w:val="30"/>
          <w:szCs w:val="30"/>
        </w:rPr>
        <w:t>1</w:t>
      </w:r>
      <w:r>
        <w:rPr>
          <w:rFonts w:hint="eastAsia" w:ascii="黑体" w:hAnsi="黑体" w:eastAsia="黑体" w:cs="黑体"/>
          <w:sz w:val="30"/>
          <w:szCs w:val="30"/>
        </w:rPr>
        <w:t>4</w:t>
      </w:r>
    </w:p>
    <w:tbl>
      <w:tblPr>
        <w:tblStyle w:val="17"/>
        <w:tblW w:w="5830" w:type="pct"/>
        <w:tblInd w:w="-6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139"/>
        <w:gridCol w:w="1165"/>
        <w:gridCol w:w="1650"/>
        <w:gridCol w:w="652"/>
        <w:gridCol w:w="650"/>
        <w:gridCol w:w="700"/>
        <w:gridCol w:w="984"/>
        <w:gridCol w:w="582"/>
        <w:gridCol w:w="599"/>
        <w:gridCol w:w="1075"/>
      </w:tblGrid>
      <w:tr w14:paraId="3A64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FC972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263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12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150E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51080021T000000051069-戏剧创作恢复经费</w:t>
            </w:r>
          </w:p>
        </w:tc>
      </w:tr>
      <w:tr w14:paraId="5E5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8C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62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494" w:type="pct"/>
            <w:tcBorders>
              <w:top w:val="nil"/>
              <w:left w:val="nil"/>
              <w:bottom w:val="nil"/>
              <w:right w:val="nil"/>
            </w:tcBorders>
            <w:shd w:val="clear" w:color="auto" w:fill="auto"/>
            <w:vAlign w:val="center"/>
          </w:tcPr>
          <w:p w14:paraId="2F8E5B7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1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2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7BD6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2F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37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23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2E8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CAA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617E"/>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C434"/>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8B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川剧、豫剧小折子戏的创作与恢复、传承、保护和展演，丰富广大群众的文化生活。</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41B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创排大型历史题材川剧《蜀道翠云》，在广元汇报演出2场，参加“四川省第二届川剧汇演”专家评选场及惠民场演出2场，合计演出4场，观众达3千余人（线上和线下），并对歌曲《乘风而起》MV制作。</w:t>
            </w:r>
          </w:p>
        </w:tc>
      </w:tr>
      <w:tr w14:paraId="55FC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E412"/>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DE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294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创排大型历史题材川剧《蜀道翠云》，在广元汇报演出2场，参加“四川省第二届川剧汇演”专家评选场及惠民场演出2场，合计演出4场，观众达3千余人（线上和线下），并对歌曲《乘风而起》MV制作。</w:t>
            </w:r>
          </w:p>
        </w:tc>
      </w:tr>
      <w:tr w14:paraId="7DC1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7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2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0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E8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C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A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C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3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B0B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1932"/>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0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A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EF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E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5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C05D">
            <w:pPr>
              <w:rPr>
                <w:rFonts w:hint="eastAsia" w:ascii="黑体" w:hAnsi="黑体" w:eastAsia="黑体" w:cs="黑体"/>
                <w:i/>
                <w:iCs/>
                <w:color w:val="000000"/>
                <w:sz w:val="18"/>
                <w:szCs w:val="18"/>
                <w:u w:val="none"/>
              </w:rPr>
            </w:pPr>
          </w:p>
        </w:tc>
      </w:tr>
      <w:tr w14:paraId="415A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E545"/>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8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5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2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C4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6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B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4E4C"/>
        </w:tc>
      </w:tr>
      <w:tr w14:paraId="3F7D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FC07"/>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7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39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B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E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E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99AE"/>
        </w:tc>
      </w:tr>
      <w:tr w14:paraId="685A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F383"/>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F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3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29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3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5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7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C5C5"/>
        </w:tc>
      </w:tr>
      <w:tr w14:paraId="3E5B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CEEF"/>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1539">
            <w:pPr>
              <w:jc w:val="center"/>
              <w:rPr>
                <w:rFonts w:hint="eastAsia" w:ascii="微软雅黑" w:hAnsi="微软雅黑" w:eastAsia="微软雅黑" w:cs="微软雅黑"/>
                <w:i/>
                <w:iCs/>
                <w:color w:val="000000"/>
                <w:sz w:val="16"/>
                <w:szCs w:val="16"/>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0A31">
            <w:pPr>
              <w:jc w:val="center"/>
              <w:rPr>
                <w:rFonts w:hint="eastAsia" w:ascii="微软雅黑" w:hAnsi="微软雅黑" w:eastAsia="微软雅黑" w:cs="微软雅黑"/>
                <w:i/>
                <w:iCs/>
                <w:color w:val="000000"/>
                <w:sz w:val="16"/>
                <w:szCs w:val="16"/>
                <w:u w:val="none"/>
              </w:rPr>
            </w:pP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60034">
            <w:pPr>
              <w:jc w:val="center"/>
              <w:rPr>
                <w:rFonts w:hint="eastAsia" w:ascii="微软雅黑" w:hAnsi="微软雅黑" w:eastAsia="微软雅黑" w:cs="微软雅黑"/>
                <w:i/>
                <w:iCs/>
                <w:color w:val="000000"/>
                <w:sz w:val="16"/>
                <w:szCs w:val="16"/>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0611">
            <w:pPr>
              <w:jc w:val="center"/>
              <w:rPr>
                <w:rFonts w:hint="eastAsia" w:ascii="微软雅黑" w:hAnsi="微软雅黑" w:eastAsia="微软雅黑" w:cs="微软雅黑"/>
                <w:i/>
                <w:iCs/>
                <w:color w:val="000000"/>
                <w:sz w:val="16"/>
                <w:szCs w:val="16"/>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8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F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8F10"/>
        </w:tc>
      </w:tr>
      <w:tr w14:paraId="45C8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F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2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2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6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1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8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1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D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B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07E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2689"/>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6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9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A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5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7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B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4C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B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6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EEF0">
            <w:pPr>
              <w:jc w:val="center"/>
              <w:rPr>
                <w:rFonts w:hint="eastAsia" w:ascii="微软雅黑" w:hAnsi="微软雅黑" w:eastAsia="微软雅黑" w:cs="微软雅黑"/>
                <w:i/>
                <w:iCs/>
                <w:color w:val="000000"/>
                <w:sz w:val="16"/>
                <w:szCs w:val="16"/>
                <w:u w:val="none"/>
              </w:rPr>
            </w:pPr>
          </w:p>
        </w:tc>
      </w:tr>
      <w:tr w14:paraId="7361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7FBE"/>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4B56"/>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2583"/>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D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添置戏剧服装及道具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9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0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2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09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6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4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3091">
            <w:pPr>
              <w:jc w:val="center"/>
              <w:rPr>
                <w:rFonts w:hint="eastAsia" w:ascii="微软雅黑" w:hAnsi="微软雅黑" w:eastAsia="微软雅黑" w:cs="微软雅黑"/>
                <w:i/>
                <w:iCs/>
                <w:color w:val="000000"/>
                <w:sz w:val="16"/>
                <w:szCs w:val="16"/>
                <w:u w:val="none"/>
              </w:rPr>
            </w:pPr>
          </w:p>
        </w:tc>
      </w:tr>
      <w:tr w14:paraId="31DF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07E4"/>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FE2C"/>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A088"/>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F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豫剧、川剧创作或恢复折子戏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F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0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C9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3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17EA">
            <w:pPr>
              <w:jc w:val="center"/>
              <w:rPr>
                <w:rFonts w:hint="eastAsia" w:ascii="微软雅黑" w:hAnsi="微软雅黑" w:eastAsia="微软雅黑" w:cs="微软雅黑"/>
                <w:i/>
                <w:iCs/>
                <w:color w:val="000000"/>
                <w:sz w:val="16"/>
                <w:szCs w:val="16"/>
                <w:u w:val="none"/>
              </w:rPr>
            </w:pPr>
          </w:p>
        </w:tc>
      </w:tr>
      <w:tr w14:paraId="3FEB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8FCC"/>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A1AD"/>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D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C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参加省比赛</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9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0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C59D">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1D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6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3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AB80">
            <w:pPr>
              <w:jc w:val="center"/>
              <w:rPr>
                <w:rFonts w:hint="eastAsia" w:ascii="微软雅黑" w:hAnsi="微软雅黑" w:eastAsia="微软雅黑" w:cs="微软雅黑"/>
                <w:i/>
                <w:iCs/>
                <w:color w:val="000000"/>
                <w:sz w:val="16"/>
                <w:szCs w:val="16"/>
                <w:u w:val="none"/>
              </w:rPr>
            </w:pPr>
          </w:p>
        </w:tc>
      </w:tr>
      <w:tr w14:paraId="5123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C675"/>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AAB0"/>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B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5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实施方案及实施时间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A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8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18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6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0905">
            <w:pPr>
              <w:jc w:val="center"/>
              <w:rPr>
                <w:rFonts w:hint="eastAsia" w:ascii="微软雅黑" w:hAnsi="微软雅黑" w:eastAsia="微软雅黑" w:cs="微软雅黑"/>
                <w:i/>
                <w:iCs/>
                <w:color w:val="000000"/>
                <w:sz w:val="16"/>
                <w:szCs w:val="16"/>
                <w:u w:val="none"/>
              </w:rPr>
            </w:pPr>
          </w:p>
        </w:tc>
      </w:tr>
      <w:tr w14:paraId="6771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AB17"/>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6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D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8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传统文化的传承、保护、展演，丰富广大群众的文化生活</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B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7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7EF">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98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0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2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86C7">
            <w:pPr>
              <w:jc w:val="center"/>
              <w:rPr>
                <w:rFonts w:hint="eastAsia" w:ascii="微软雅黑" w:hAnsi="微软雅黑" w:eastAsia="微软雅黑" w:cs="微软雅黑"/>
                <w:i/>
                <w:iCs/>
                <w:color w:val="000000"/>
                <w:sz w:val="16"/>
                <w:szCs w:val="16"/>
                <w:u w:val="none"/>
              </w:rPr>
            </w:pPr>
          </w:p>
        </w:tc>
      </w:tr>
      <w:tr w14:paraId="774D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2BEC"/>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8FFA"/>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D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戏剧传承人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6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A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6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58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6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0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2510">
            <w:pPr>
              <w:jc w:val="center"/>
              <w:rPr>
                <w:rFonts w:hint="eastAsia" w:ascii="微软雅黑" w:hAnsi="微软雅黑" w:eastAsia="微软雅黑" w:cs="微软雅黑"/>
                <w:i/>
                <w:iCs/>
                <w:color w:val="000000"/>
                <w:sz w:val="16"/>
                <w:szCs w:val="16"/>
                <w:u w:val="none"/>
              </w:rPr>
            </w:pPr>
          </w:p>
        </w:tc>
      </w:tr>
      <w:tr w14:paraId="4948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9847"/>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D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5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E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专家、观众满意度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4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8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8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711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6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1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EB6A">
            <w:pPr>
              <w:jc w:val="center"/>
              <w:rPr>
                <w:rFonts w:hint="eastAsia" w:ascii="微软雅黑" w:hAnsi="微软雅黑" w:eastAsia="微软雅黑" w:cs="微软雅黑"/>
                <w:i/>
                <w:iCs/>
                <w:color w:val="000000"/>
                <w:sz w:val="16"/>
                <w:szCs w:val="16"/>
                <w:u w:val="none"/>
              </w:rPr>
            </w:pPr>
          </w:p>
        </w:tc>
      </w:tr>
      <w:tr w14:paraId="1FC3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4E16"/>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A8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5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外聘导演、编剧、作曲、演乐员等劳务费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6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3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4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59D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28969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D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5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E407">
            <w:pPr>
              <w:jc w:val="center"/>
              <w:rPr>
                <w:rFonts w:hint="eastAsia" w:ascii="微软雅黑" w:hAnsi="微软雅黑" w:eastAsia="微软雅黑" w:cs="微软雅黑"/>
                <w:i/>
                <w:iCs/>
                <w:color w:val="000000"/>
                <w:sz w:val="16"/>
                <w:szCs w:val="16"/>
                <w:u w:val="none"/>
              </w:rPr>
            </w:pPr>
          </w:p>
        </w:tc>
      </w:tr>
      <w:tr w14:paraId="08A1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222D"/>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85EC"/>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0BA8"/>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E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录相、音乐、背景制作费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8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F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21800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A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AD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14500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07D3">
            <w:pPr>
              <w:jc w:val="center"/>
              <w:rPr>
                <w:rFonts w:hint="eastAsia" w:ascii="微软雅黑" w:hAnsi="微软雅黑" w:eastAsia="微软雅黑" w:cs="微软雅黑"/>
                <w:i/>
                <w:iCs/>
                <w:color w:val="000000"/>
                <w:sz w:val="16"/>
                <w:szCs w:val="16"/>
                <w:u w:val="none"/>
              </w:rPr>
            </w:pPr>
          </w:p>
        </w:tc>
      </w:tr>
      <w:tr w14:paraId="4929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779B"/>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A86F"/>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7CED"/>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D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专家指导、编导采风创作食宿费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5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4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0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FD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4904.2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D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9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1155">
            <w:pPr>
              <w:jc w:val="center"/>
              <w:rPr>
                <w:rFonts w:hint="eastAsia" w:ascii="微软雅黑" w:hAnsi="微软雅黑" w:eastAsia="微软雅黑" w:cs="微软雅黑"/>
                <w:i/>
                <w:iCs/>
                <w:color w:val="000000"/>
                <w:sz w:val="16"/>
                <w:szCs w:val="16"/>
                <w:u w:val="none"/>
              </w:rPr>
            </w:pPr>
          </w:p>
        </w:tc>
      </w:tr>
      <w:tr w14:paraId="50C2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06CC"/>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AC42"/>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9716"/>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B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添置戏剧服装及道具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8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7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9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4E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4426.8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9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94B2">
            <w:pPr>
              <w:jc w:val="center"/>
              <w:rPr>
                <w:rFonts w:hint="eastAsia" w:ascii="微软雅黑" w:hAnsi="微软雅黑" w:eastAsia="微软雅黑" w:cs="微软雅黑"/>
                <w:i/>
                <w:iCs/>
                <w:color w:val="000000"/>
                <w:sz w:val="16"/>
                <w:szCs w:val="16"/>
                <w:u w:val="none"/>
              </w:rPr>
            </w:pPr>
          </w:p>
        </w:tc>
      </w:tr>
      <w:tr w14:paraId="2495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973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4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D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FF7E">
            <w:pPr>
              <w:rPr>
                <w:rFonts w:hint="eastAsia" w:ascii="宋体" w:hAnsi="宋体" w:eastAsia="宋体" w:cs="宋体"/>
                <w:i w:val="0"/>
                <w:iCs w:val="0"/>
                <w:color w:val="000000"/>
                <w:sz w:val="18"/>
                <w:szCs w:val="18"/>
                <w:u w:val="none"/>
              </w:rPr>
            </w:pPr>
          </w:p>
        </w:tc>
      </w:tr>
      <w:tr w14:paraId="0618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A70EF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项目自评总分95分，创排大型历史题材川剧《蜀道翠云》，在广元汇报演出2场，参加“四川省第二届川剧汇演”专家评选场及惠民场演出2场，合计演出4场，观众达3千余人（线上和线下），并对歌曲《乘风而起》MV制作。</w:t>
            </w:r>
          </w:p>
        </w:tc>
      </w:tr>
      <w:tr w14:paraId="66F5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9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F0DF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经济科目稍有调整。</w:t>
            </w:r>
          </w:p>
        </w:tc>
      </w:tr>
      <w:tr w14:paraId="73D3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D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B92E8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根据预算经费情况，提高预算编制质量，严格按预算执行。</w:t>
            </w:r>
          </w:p>
        </w:tc>
      </w:tr>
      <w:tr w14:paraId="22E1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C58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F0F1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24751E3F">
      <w:pPr>
        <w:pStyle w:val="8"/>
        <w:ind w:left="0" w:leftChars="0" w:firstLine="0" w:firstLineChars="0"/>
        <w:rPr>
          <w:rStyle w:val="22"/>
          <w:rFonts w:hint="eastAsia" w:ascii="仿宋_GB2312" w:hAnsi="黑体" w:eastAsia="仿宋_GB2312"/>
          <w:b w:val="0"/>
          <w:sz w:val="32"/>
          <w:szCs w:val="32"/>
        </w:rPr>
      </w:pPr>
    </w:p>
    <w:p w14:paraId="1679F227">
      <w:pPr>
        <w:pStyle w:val="8"/>
        <w:rPr>
          <w:rStyle w:val="22"/>
          <w:rFonts w:hint="eastAsia" w:ascii="仿宋_GB2312" w:hAnsi="黑体" w:eastAsia="仿宋_GB2312"/>
          <w:b w:val="0"/>
          <w:sz w:val="32"/>
          <w:szCs w:val="32"/>
        </w:rPr>
      </w:pPr>
    </w:p>
    <w:p w14:paraId="7F083828">
      <w:pPr>
        <w:pStyle w:val="8"/>
        <w:rPr>
          <w:rStyle w:val="22"/>
          <w:rFonts w:hint="eastAsia" w:ascii="仿宋_GB2312" w:hAnsi="黑体" w:eastAsia="仿宋_GB2312"/>
          <w:b w:val="0"/>
          <w:sz w:val="32"/>
          <w:szCs w:val="32"/>
        </w:rPr>
      </w:pPr>
    </w:p>
    <w:p w14:paraId="0208C9F8">
      <w:pPr>
        <w:pStyle w:val="8"/>
        <w:rPr>
          <w:rStyle w:val="22"/>
          <w:rFonts w:hint="eastAsia" w:ascii="仿宋_GB2312" w:hAnsi="黑体" w:eastAsia="仿宋_GB2312"/>
          <w:b w:val="0"/>
          <w:sz w:val="32"/>
          <w:szCs w:val="32"/>
        </w:rPr>
      </w:pPr>
    </w:p>
    <w:p w14:paraId="5D424910">
      <w:pPr>
        <w:pStyle w:val="8"/>
        <w:rPr>
          <w:rStyle w:val="22"/>
          <w:rFonts w:hint="eastAsia" w:ascii="仿宋_GB2312" w:hAnsi="黑体" w:eastAsia="仿宋_GB2312"/>
          <w:b w:val="0"/>
          <w:sz w:val="32"/>
          <w:szCs w:val="32"/>
        </w:rPr>
      </w:pPr>
    </w:p>
    <w:p w14:paraId="29DA20AB">
      <w:pPr>
        <w:pStyle w:val="8"/>
        <w:rPr>
          <w:rStyle w:val="22"/>
          <w:rFonts w:hint="eastAsia" w:ascii="仿宋_GB2312" w:hAnsi="黑体" w:eastAsia="仿宋_GB2312"/>
          <w:b w:val="0"/>
          <w:sz w:val="32"/>
          <w:szCs w:val="32"/>
        </w:rPr>
      </w:pPr>
    </w:p>
    <w:p w14:paraId="7288FD82">
      <w:pPr>
        <w:spacing w:line="600" w:lineRule="exact"/>
        <w:rPr>
          <w:rStyle w:val="22"/>
          <w:rFonts w:ascii="仿宋_GB2312" w:eastAsia="仿宋_GB2312"/>
          <w:b w:val="0"/>
          <w:sz w:val="32"/>
          <w:szCs w:val="32"/>
        </w:rPr>
      </w:pPr>
    </w:p>
    <w:p w14:paraId="387DAE8C">
      <w:pPr>
        <w:pStyle w:val="14"/>
        <w:rPr>
          <w:rStyle w:val="22"/>
          <w:rFonts w:ascii="仿宋_GB2312" w:eastAsia="仿宋_GB2312"/>
          <w:b w:val="0"/>
          <w:sz w:val="32"/>
          <w:szCs w:val="32"/>
        </w:rPr>
      </w:pPr>
    </w:p>
    <w:p w14:paraId="04AADD38">
      <w:pPr>
        <w:pStyle w:val="8"/>
        <w:rPr>
          <w:rStyle w:val="22"/>
          <w:rFonts w:ascii="仿宋_GB2312" w:eastAsia="仿宋_GB2312"/>
          <w:b w:val="0"/>
          <w:sz w:val="32"/>
          <w:szCs w:val="32"/>
        </w:rPr>
      </w:pPr>
    </w:p>
    <w:p w14:paraId="7EDF1C1E">
      <w:pPr>
        <w:pStyle w:val="8"/>
        <w:rPr>
          <w:rStyle w:val="22"/>
          <w:rFonts w:ascii="仿宋_GB2312" w:eastAsia="仿宋_GB2312"/>
          <w:b w:val="0"/>
          <w:sz w:val="32"/>
          <w:szCs w:val="32"/>
        </w:rPr>
      </w:pPr>
    </w:p>
    <w:p w14:paraId="3CF0DE84">
      <w:pPr>
        <w:pStyle w:val="8"/>
        <w:rPr>
          <w:rStyle w:val="22"/>
          <w:rFonts w:ascii="仿宋_GB2312" w:eastAsia="仿宋_GB2312"/>
          <w:b w:val="0"/>
          <w:sz w:val="32"/>
          <w:szCs w:val="32"/>
        </w:rPr>
      </w:pPr>
    </w:p>
    <w:p w14:paraId="21F111C2">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15</w:t>
      </w:r>
    </w:p>
    <w:tbl>
      <w:tblPr>
        <w:tblStyle w:val="17"/>
        <w:tblW w:w="9376" w:type="dxa"/>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183"/>
        <w:gridCol w:w="1259"/>
        <w:gridCol w:w="1423"/>
        <w:gridCol w:w="715"/>
        <w:gridCol w:w="698"/>
        <w:gridCol w:w="602"/>
        <w:gridCol w:w="800"/>
        <w:gridCol w:w="433"/>
        <w:gridCol w:w="550"/>
        <w:gridCol w:w="950"/>
      </w:tblGrid>
      <w:tr w14:paraId="7CDC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A4510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31E1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270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0CD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51080022T000007153693-文化和旅游发展专项资金-国家非物质文化遗产保护</w:t>
            </w:r>
          </w:p>
        </w:tc>
      </w:tr>
      <w:tr w14:paraId="1477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97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0B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800" w:type="dxa"/>
            <w:tcBorders>
              <w:top w:val="nil"/>
              <w:left w:val="nil"/>
              <w:bottom w:val="nil"/>
              <w:right w:val="nil"/>
            </w:tcBorders>
            <w:shd w:val="clear" w:color="auto" w:fill="auto"/>
            <w:vAlign w:val="center"/>
          </w:tcPr>
          <w:p w14:paraId="35D547C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8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449E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0F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2D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25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283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FB8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F1C0"/>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8635"/>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1E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川剧折子戏《杀奢》参加四川省首届川剧汇演，按照专家组意见，突出精品意识，认真打磨提升，亮相由中共四川省委宣传部、四川省文化和旅游厅、四川省文学艺术界产联合会主办的“2023年四川省首届川剧汇演”，在成都高新中演大剧院完两场川剧折子戏专场汇演，深挖本土文资源，以精品创作传承发展。</w:t>
            </w:r>
            <w:r>
              <w:rPr>
                <w:rFonts w:ascii="宋体" w:hAnsi="宋体" w:eastAsia="宋体" w:cs="宋体"/>
                <w:i w:val="0"/>
                <w:iCs w:val="0"/>
                <w:color w:val="000000"/>
                <w:kern w:val="0"/>
                <w:sz w:val="18"/>
                <w:szCs w:val="18"/>
                <w:u w:val="none"/>
                <w:lang w:val="en-US" w:eastAsia="zh-CN"/>
              </w:rPr>
              <w:br w:type="textWrapping"/>
            </w:r>
            <w:r>
              <w:rPr>
                <w:rFonts w:ascii="宋体" w:hAnsi="宋体" w:eastAsia="宋体" w:cs="宋体"/>
                <w:i w:val="0"/>
                <w:iCs w:val="0"/>
                <w:color w:val="000000"/>
                <w:kern w:val="0"/>
                <w:sz w:val="18"/>
                <w:szCs w:val="18"/>
                <w:u w:val="none"/>
                <w:lang w:val="en-US" w:eastAsia="zh-CN"/>
              </w:rPr>
              <w:t>在山东聊城参加2023年第二届黄河流域戏曲演出季，深入贯彻党的二十大精神，落实习近平总书记关于推动黄河流域生态保护和高质量发展重论述精神及文化和旅游部黄河文化保护传承弘扬座谈会部署，为进一步推动沿黄河九省（区）戏曲艺术交流，促进黄河文化保护传承弘扬发挥作用。</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BD1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川剧折子戏《投庄杀奢》参加四川省首届川剧汇演，演出两场，受到专家及观众的一致好评，并获得四川省首届川剧汇演优秀剧目(折子戏）一等奖，主演陆洪涛获得年度英才奖，同时该剧目入围2023第二届黄河流域戏曲演出季，参加在第六届中国黄河流域戏剧红梅大赛中荣获一等奖。</w:t>
            </w:r>
          </w:p>
        </w:tc>
      </w:tr>
      <w:tr w14:paraId="397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99AF"/>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E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C863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川剧折子戏《投庄杀奢》参加四川省首届川剧汇演，演出两场，受到专家及观众的一致好评，并获得四川省首届川剧汇演优秀剧目(折子戏）一等奖，主演陆洪涛获得年度英才奖，同时该剧目入围2023第二届黄河流域戏曲演出季，参加在第六届中国黄河流域戏剧红梅大赛中荣获一等奖。</w:t>
            </w:r>
          </w:p>
        </w:tc>
      </w:tr>
      <w:tr w14:paraId="6A75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BD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F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9D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6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4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085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2AE0"/>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FF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8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2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01ED2">
            <w:pPr>
              <w:rPr>
                <w:rFonts w:hint="eastAsia" w:ascii="黑体" w:hAnsi="黑体" w:eastAsia="黑体" w:cs="黑体"/>
                <w:i/>
                <w:iCs/>
                <w:color w:val="000000"/>
                <w:sz w:val="18"/>
                <w:szCs w:val="18"/>
                <w:u w:val="none"/>
              </w:rPr>
            </w:pPr>
          </w:p>
        </w:tc>
      </w:tr>
      <w:tr w14:paraId="035F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60E2"/>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D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5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F4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6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FC45"/>
        </w:tc>
      </w:tr>
      <w:tr w14:paraId="7F2B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76D4"/>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0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1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EA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3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4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7E5A"/>
        </w:tc>
      </w:tr>
      <w:tr w14:paraId="5AE2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4E0D"/>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6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2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28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E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D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4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85DD"/>
        </w:tc>
      </w:tr>
      <w:tr w14:paraId="076E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BE0F"/>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FEA">
            <w:pPr>
              <w:jc w:val="center"/>
              <w:rPr>
                <w:rFonts w:hint="eastAsia" w:ascii="微软雅黑" w:hAnsi="微软雅黑" w:eastAsia="微软雅黑" w:cs="微软雅黑"/>
                <w:i/>
                <w:iCs/>
                <w:color w:val="000000"/>
                <w:sz w:val="16"/>
                <w:szCs w:val="16"/>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7F92">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3004E">
            <w:pPr>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673E">
            <w:pPr>
              <w:jc w:val="center"/>
              <w:rPr>
                <w:rFonts w:hint="eastAsia" w:ascii="微软雅黑" w:hAnsi="微软雅黑" w:eastAsia="微软雅黑" w:cs="微软雅黑"/>
                <w:i/>
                <w:iCs/>
                <w:color w:val="000000"/>
                <w:sz w:val="16"/>
                <w:szCs w:val="16"/>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5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E212"/>
        </w:tc>
      </w:tr>
      <w:tr w14:paraId="1984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AD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3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4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B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5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C66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2F8E"/>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69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5E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C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参加主要演员</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B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4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1852">
            <w:pPr>
              <w:jc w:val="center"/>
              <w:rPr>
                <w:rFonts w:hint="eastAsia" w:ascii="微软雅黑" w:hAnsi="微软雅黑" w:eastAsia="微软雅黑" w:cs="微软雅黑"/>
                <w:i/>
                <w:iCs/>
                <w:color w:val="000000"/>
                <w:sz w:val="16"/>
                <w:szCs w:val="16"/>
                <w:u w:val="none"/>
              </w:rPr>
            </w:pPr>
          </w:p>
        </w:tc>
      </w:tr>
      <w:tr w14:paraId="07EC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6040"/>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4D93"/>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C885"/>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E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参加演出</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F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9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B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B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8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F7A">
            <w:pPr>
              <w:jc w:val="center"/>
              <w:rPr>
                <w:rFonts w:hint="eastAsia" w:ascii="微软雅黑" w:hAnsi="微软雅黑" w:eastAsia="微软雅黑" w:cs="微软雅黑"/>
                <w:i/>
                <w:iCs/>
                <w:color w:val="000000"/>
                <w:sz w:val="16"/>
                <w:szCs w:val="16"/>
                <w:u w:val="none"/>
              </w:rPr>
            </w:pPr>
          </w:p>
        </w:tc>
      </w:tr>
      <w:tr w14:paraId="709F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64AD"/>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4A7C"/>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6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争取获得奖项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0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029">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F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990">
            <w:pPr>
              <w:jc w:val="center"/>
              <w:rPr>
                <w:rFonts w:hint="eastAsia" w:ascii="微软雅黑" w:hAnsi="微软雅黑" w:eastAsia="微软雅黑" w:cs="微软雅黑"/>
                <w:i/>
                <w:iCs/>
                <w:color w:val="000000"/>
                <w:sz w:val="16"/>
                <w:szCs w:val="16"/>
                <w:u w:val="none"/>
              </w:rPr>
            </w:pPr>
          </w:p>
        </w:tc>
      </w:tr>
      <w:tr w14:paraId="5FBA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DF8B"/>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C0ED"/>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完成时间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A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C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D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1EE">
            <w:pPr>
              <w:jc w:val="center"/>
              <w:rPr>
                <w:rFonts w:hint="eastAsia" w:ascii="微软雅黑" w:hAnsi="微软雅黑" w:eastAsia="微软雅黑" w:cs="微软雅黑"/>
                <w:i/>
                <w:iCs/>
                <w:color w:val="000000"/>
                <w:sz w:val="16"/>
                <w:szCs w:val="16"/>
                <w:u w:val="none"/>
              </w:rPr>
            </w:pPr>
          </w:p>
        </w:tc>
      </w:tr>
      <w:tr w14:paraId="6E8C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4381"/>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7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A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保护传承弘扬传统文化</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4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9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BBE8">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1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1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1B4">
            <w:pPr>
              <w:jc w:val="center"/>
              <w:rPr>
                <w:rFonts w:hint="eastAsia" w:ascii="微软雅黑" w:hAnsi="微软雅黑" w:eastAsia="微软雅黑" w:cs="微软雅黑"/>
                <w:i/>
                <w:iCs/>
                <w:color w:val="000000"/>
                <w:sz w:val="16"/>
                <w:szCs w:val="16"/>
                <w:u w:val="none"/>
              </w:rPr>
            </w:pPr>
          </w:p>
        </w:tc>
      </w:tr>
      <w:tr w14:paraId="7395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AE95"/>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282F"/>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培养戏曲人才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4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8BAE">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E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6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23F8">
            <w:pPr>
              <w:jc w:val="center"/>
              <w:rPr>
                <w:rFonts w:hint="eastAsia" w:ascii="微软雅黑" w:hAnsi="微软雅黑" w:eastAsia="微软雅黑" w:cs="微软雅黑"/>
                <w:i/>
                <w:iCs/>
                <w:color w:val="000000"/>
                <w:sz w:val="16"/>
                <w:szCs w:val="16"/>
                <w:u w:val="none"/>
              </w:rPr>
            </w:pPr>
          </w:p>
        </w:tc>
      </w:tr>
      <w:tr w14:paraId="0607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6A3D"/>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2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7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专家及观众满意度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B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A47">
            <w:pPr>
              <w:jc w:val="center"/>
              <w:rPr>
                <w:rFonts w:hint="eastAsia" w:ascii="微软雅黑" w:hAnsi="微软雅黑" w:eastAsia="微软雅黑" w:cs="微软雅黑"/>
                <w:i/>
                <w:iCs/>
                <w:color w:val="000000"/>
                <w:sz w:val="16"/>
                <w:szCs w:val="16"/>
                <w:u w:val="none"/>
              </w:rPr>
            </w:pPr>
          </w:p>
        </w:tc>
      </w:tr>
      <w:tr w14:paraId="1FDF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1E29"/>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F9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1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参加演出差旅费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B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D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183B">
            <w:pPr>
              <w:jc w:val="center"/>
              <w:rPr>
                <w:rFonts w:hint="eastAsia" w:ascii="微软雅黑" w:hAnsi="微软雅黑" w:eastAsia="微软雅黑" w:cs="微软雅黑"/>
                <w:i/>
                <w:iCs/>
                <w:color w:val="000000"/>
                <w:sz w:val="16"/>
                <w:szCs w:val="16"/>
                <w:u w:val="none"/>
              </w:rPr>
            </w:pPr>
          </w:p>
        </w:tc>
      </w:tr>
      <w:tr w14:paraId="0DB6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4FBC"/>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6FD3"/>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51AB"/>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川剧折子戏《杀奢》外聘演乐员</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8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A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2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4A80">
            <w:pPr>
              <w:jc w:val="center"/>
              <w:rPr>
                <w:rFonts w:hint="eastAsia" w:ascii="微软雅黑" w:hAnsi="微软雅黑" w:eastAsia="微软雅黑" w:cs="微软雅黑"/>
                <w:i/>
                <w:iCs/>
                <w:color w:val="000000"/>
                <w:sz w:val="16"/>
                <w:szCs w:val="16"/>
                <w:u w:val="none"/>
              </w:rPr>
            </w:pPr>
          </w:p>
        </w:tc>
      </w:tr>
      <w:tr w14:paraId="087A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29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B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21C">
            <w:pPr>
              <w:rPr>
                <w:rFonts w:hint="eastAsia" w:ascii="宋体" w:hAnsi="宋体" w:eastAsia="宋体" w:cs="宋体"/>
                <w:i w:val="0"/>
                <w:iCs w:val="0"/>
                <w:color w:val="000000"/>
                <w:sz w:val="18"/>
                <w:szCs w:val="18"/>
                <w:u w:val="none"/>
              </w:rPr>
            </w:pPr>
          </w:p>
        </w:tc>
      </w:tr>
      <w:tr w14:paraId="7BEC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6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6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1821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项目自评总分96分，川剧折子戏《投庄杀奢》参加四川省首届川剧汇演，演出两场，受到专家及观众的一致好评，并获得四川省首届川剧汇演优秀剧目(折子戏）一等奖，主演陆洪涛获得年度英才奖，同时该剧目入围2023第二届黄河流域戏曲演出季，参加在第六届中国黄河流域戏剧红梅大赛中荣获一等奖。</w:t>
            </w:r>
          </w:p>
        </w:tc>
      </w:tr>
      <w:tr w14:paraId="4DB3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3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6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78AA3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经济科目稍有调整。</w:t>
            </w:r>
          </w:p>
        </w:tc>
      </w:tr>
      <w:tr w14:paraId="2F4F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6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6421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根据经费情况，提高预算编制质量，严格按预算执行。</w:t>
            </w:r>
          </w:p>
        </w:tc>
      </w:tr>
      <w:tr w14:paraId="395D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357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4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96D1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624F3EF1">
      <w:pPr>
        <w:pStyle w:val="8"/>
        <w:ind w:left="0" w:leftChars="0" w:firstLine="0" w:firstLineChars="0"/>
        <w:rPr>
          <w:rStyle w:val="22"/>
          <w:rFonts w:ascii="仿宋_GB2312" w:eastAsia="仿宋_GB2312"/>
          <w:b w:val="0"/>
          <w:sz w:val="32"/>
          <w:szCs w:val="32"/>
        </w:rPr>
      </w:pPr>
    </w:p>
    <w:p w14:paraId="3C0B9C33">
      <w:pPr>
        <w:pStyle w:val="8"/>
        <w:rPr>
          <w:rStyle w:val="22"/>
          <w:rFonts w:ascii="仿宋_GB2312" w:eastAsia="仿宋_GB2312"/>
          <w:b w:val="0"/>
          <w:sz w:val="32"/>
          <w:szCs w:val="32"/>
        </w:rPr>
      </w:pPr>
    </w:p>
    <w:p w14:paraId="1BE1A44D">
      <w:pPr>
        <w:spacing w:line="600" w:lineRule="exact"/>
        <w:rPr>
          <w:rStyle w:val="22"/>
          <w:rFonts w:ascii="仿宋_GB2312" w:eastAsia="仿宋_GB2312"/>
          <w:b w:val="0"/>
          <w:sz w:val="32"/>
          <w:szCs w:val="32"/>
        </w:rPr>
      </w:pPr>
    </w:p>
    <w:p w14:paraId="78087657">
      <w:pPr>
        <w:pStyle w:val="2"/>
        <w:spacing w:before="93" w:beforeLines="0"/>
      </w:pPr>
    </w:p>
    <w:p w14:paraId="20790475">
      <w:pPr>
        <w:pStyle w:val="2"/>
        <w:spacing w:before="93" w:beforeLines="0"/>
      </w:pPr>
    </w:p>
    <w:p w14:paraId="1B821286">
      <w:pPr>
        <w:pStyle w:val="2"/>
        <w:spacing w:before="93" w:beforeLines="0"/>
      </w:pPr>
    </w:p>
    <w:p w14:paraId="0B215D73">
      <w:pPr>
        <w:pStyle w:val="2"/>
        <w:spacing w:before="93" w:beforeLines="0"/>
      </w:pPr>
    </w:p>
    <w:p w14:paraId="70957066">
      <w:pPr>
        <w:pStyle w:val="2"/>
        <w:spacing w:before="93" w:beforeLines="0"/>
      </w:pPr>
    </w:p>
    <w:p w14:paraId="53AC8539">
      <w:pPr>
        <w:pStyle w:val="2"/>
        <w:spacing w:before="93" w:beforeLines="0"/>
      </w:pPr>
    </w:p>
    <w:p w14:paraId="165EB7FE">
      <w:pPr>
        <w:pStyle w:val="2"/>
        <w:spacing w:before="93" w:beforeLines="0"/>
      </w:pPr>
    </w:p>
    <w:p w14:paraId="47467BE4">
      <w:pPr>
        <w:pStyle w:val="2"/>
        <w:spacing w:before="93" w:beforeLines="0"/>
      </w:pPr>
    </w:p>
    <w:p w14:paraId="4511BE7D">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6</w:t>
      </w:r>
    </w:p>
    <w:tbl>
      <w:tblPr>
        <w:tblStyle w:val="17"/>
        <w:tblW w:w="5816" w:type="pct"/>
        <w:tblInd w:w="-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675"/>
        <w:gridCol w:w="954"/>
        <w:gridCol w:w="1250"/>
        <w:gridCol w:w="777"/>
        <w:gridCol w:w="683"/>
        <w:gridCol w:w="634"/>
        <w:gridCol w:w="1102"/>
        <w:gridCol w:w="515"/>
        <w:gridCol w:w="633"/>
        <w:gridCol w:w="1015"/>
      </w:tblGrid>
      <w:tr w14:paraId="3D7F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71ECC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719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E1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8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1A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51080023T000009920204-川剧《蜀道行歌》创作经费</w:t>
            </w:r>
          </w:p>
        </w:tc>
      </w:tr>
      <w:tr w14:paraId="54E3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61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84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54" w:type="pct"/>
            <w:tcBorders>
              <w:top w:val="nil"/>
              <w:left w:val="nil"/>
              <w:bottom w:val="nil"/>
              <w:right w:val="nil"/>
            </w:tcBorders>
            <w:shd w:val="clear" w:color="auto" w:fill="auto"/>
            <w:vAlign w:val="center"/>
          </w:tcPr>
          <w:p w14:paraId="0D2CF80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3D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4306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39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BC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BF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FA0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5F63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65E3"/>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96ED"/>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A86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于良的故事为载体，让蜀道上的文化、历史、景观活起来，挖掘蜀道精神，探索蜀道文化新的传播方式。并结合7月25日，习近平在广元市翠云廊古蜀道考察为契机，在剧目中讲好古蜀道的历史文化和生态文明，打造地方名片，让千年古蜀道真正意义上的“活”起来，表达不忘初心，砥砺前行，传承精神，把握现在，开创未来的主题思想。</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887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以于良的故事为载体，让蜀道上的文化、历史、景观活起来，挖掘蜀道精神，探索蜀道文化新的传播方式。并结合7月25日，习近平在广元市翠云廊古蜀道考察为契机，在剧目中讲好古蜀道的历史文化和生态文明，打造地方名片，让千年古蜀道真正意义上的“活”起来，表达不忘初心，砥砺前行，传承精神，把握现在，开创未来的主题思想。</w:t>
            </w:r>
          </w:p>
        </w:tc>
      </w:tr>
      <w:tr w14:paraId="0A18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87FA"/>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E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8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6BE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川剧《蜀道行歌》全剧长约110分钟，通过政府采购项目委托代理面向社会公开采购川剧《蜀道行歌》剧本创作、导演、唱腔设计、作曲配器及舞美设计制作服务。</w:t>
            </w:r>
          </w:p>
        </w:tc>
      </w:tr>
      <w:tr w14:paraId="1961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C4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2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4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DC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D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4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8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D07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E268"/>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3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AB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8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B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5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C3AD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245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174E"/>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5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8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C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1B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4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B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1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6A43"/>
        </w:tc>
      </w:tr>
      <w:tr w14:paraId="0213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8EF7"/>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4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A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3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BF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F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1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0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B82B"/>
        </w:tc>
      </w:tr>
      <w:tr w14:paraId="297E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5BDA"/>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0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E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0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C5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2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99.83%</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E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5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0EA1"/>
        </w:tc>
      </w:tr>
      <w:tr w14:paraId="5574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9DB6"/>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A183">
            <w:pPr>
              <w:jc w:val="center"/>
              <w:rPr>
                <w:rFonts w:hint="eastAsia" w:ascii="微软雅黑" w:hAnsi="微软雅黑" w:eastAsia="微软雅黑" w:cs="微软雅黑"/>
                <w:i/>
                <w:iCs/>
                <w:color w:val="000000"/>
                <w:sz w:val="16"/>
                <w:szCs w:val="16"/>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2A7D">
            <w:pPr>
              <w:jc w:val="center"/>
              <w:rPr>
                <w:rFonts w:hint="eastAsia" w:ascii="微软雅黑" w:hAnsi="微软雅黑" w:eastAsia="微软雅黑" w:cs="微软雅黑"/>
                <w:i/>
                <w:iCs/>
                <w:color w:val="000000"/>
                <w:sz w:val="16"/>
                <w:szCs w:val="16"/>
                <w:u w:val="none"/>
              </w:rPr>
            </w:pP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913FD">
            <w:pPr>
              <w:jc w:val="center"/>
              <w:rPr>
                <w:rFonts w:hint="eastAsia" w:ascii="微软雅黑" w:hAnsi="微软雅黑" w:eastAsia="微软雅黑" w:cs="微软雅黑"/>
                <w:i/>
                <w:iCs/>
                <w:color w:val="000000"/>
                <w:sz w:val="16"/>
                <w:szCs w:val="16"/>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2B59">
            <w:pPr>
              <w:jc w:val="center"/>
              <w:rPr>
                <w:rFonts w:hint="eastAsia" w:ascii="微软雅黑" w:hAnsi="微软雅黑" w:eastAsia="微软雅黑" w:cs="微软雅黑"/>
                <w:i/>
                <w:iCs/>
                <w:color w:val="000000"/>
                <w:sz w:val="16"/>
                <w:szCs w:val="16"/>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B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2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BBE7"/>
        </w:tc>
      </w:tr>
      <w:tr w14:paraId="0AD2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5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0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2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2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2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9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C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7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5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2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9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991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A493"/>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4C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8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演职人员数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7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F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B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4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1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2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94FA">
            <w:pPr>
              <w:jc w:val="center"/>
              <w:rPr>
                <w:rFonts w:hint="eastAsia" w:ascii="微软雅黑" w:hAnsi="微软雅黑" w:eastAsia="微软雅黑" w:cs="微软雅黑"/>
                <w:i/>
                <w:iCs/>
                <w:color w:val="000000"/>
                <w:sz w:val="16"/>
                <w:szCs w:val="16"/>
                <w:u w:val="none"/>
              </w:rPr>
            </w:pPr>
          </w:p>
        </w:tc>
      </w:tr>
      <w:tr w14:paraId="5510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C07F"/>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50A2"/>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7E74"/>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3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完成服装设计制作</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0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9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0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套</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A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4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C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76B2">
            <w:pPr>
              <w:jc w:val="center"/>
              <w:rPr>
                <w:rFonts w:hint="eastAsia" w:ascii="微软雅黑" w:hAnsi="微软雅黑" w:eastAsia="微软雅黑" w:cs="微软雅黑"/>
                <w:i/>
                <w:iCs/>
                <w:color w:val="000000"/>
                <w:sz w:val="16"/>
                <w:szCs w:val="16"/>
                <w:u w:val="none"/>
              </w:rPr>
            </w:pPr>
          </w:p>
        </w:tc>
      </w:tr>
      <w:tr w14:paraId="4FB1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5446"/>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23FA"/>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D254"/>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1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完成音乐创作</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0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7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段</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6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8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E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7B7F">
            <w:pPr>
              <w:jc w:val="center"/>
              <w:rPr>
                <w:rFonts w:hint="eastAsia" w:ascii="微软雅黑" w:hAnsi="微软雅黑" w:eastAsia="微软雅黑" w:cs="微软雅黑"/>
                <w:i/>
                <w:iCs/>
                <w:color w:val="000000"/>
                <w:sz w:val="16"/>
                <w:szCs w:val="16"/>
                <w:u w:val="none"/>
              </w:rPr>
            </w:pPr>
          </w:p>
        </w:tc>
      </w:tr>
      <w:tr w14:paraId="1DE3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3B4C"/>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D72C"/>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000E"/>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3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创作剧本</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5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8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1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E840">
            <w:pPr>
              <w:jc w:val="center"/>
              <w:rPr>
                <w:rFonts w:hint="eastAsia" w:ascii="微软雅黑" w:hAnsi="微软雅黑" w:eastAsia="微软雅黑" w:cs="微软雅黑"/>
                <w:i/>
                <w:iCs/>
                <w:color w:val="000000"/>
                <w:sz w:val="16"/>
                <w:szCs w:val="16"/>
                <w:u w:val="none"/>
              </w:rPr>
            </w:pPr>
          </w:p>
        </w:tc>
      </w:tr>
      <w:tr w14:paraId="0186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A9C1"/>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24A1"/>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B5C1"/>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A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单场演出时间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3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A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分钟</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4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C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B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F679">
            <w:pPr>
              <w:jc w:val="center"/>
              <w:rPr>
                <w:rFonts w:hint="eastAsia" w:ascii="微软雅黑" w:hAnsi="微软雅黑" w:eastAsia="微软雅黑" w:cs="微软雅黑"/>
                <w:i/>
                <w:iCs/>
                <w:color w:val="000000"/>
                <w:sz w:val="16"/>
                <w:szCs w:val="16"/>
                <w:u w:val="none"/>
              </w:rPr>
            </w:pPr>
          </w:p>
        </w:tc>
      </w:tr>
      <w:tr w14:paraId="34DA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FFA2"/>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78FA"/>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4E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剧目原创性</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5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原创</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4D30">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原创</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6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8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1AF4">
            <w:pPr>
              <w:jc w:val="center"/>
              <w:rPr>
                <w:rFonts w:hint="eastAsia" w:ascii="微软雅黑" w:hAnsi="微软雅黑" w:eastAsia="微软雅黑" w:cs="微软雅黑"/>
                <w:i/>
                <w:iCs/>
                <w:color w:val="000000"/>
                <w:sz w:val="16"/>
                <w:szCs w:val="16"/>
                <w:u w:val="none"/>
              </w:rPr>
            </w:pPr>
          </w:p>
        </w:tc>
      </w:tr>
      <w:tr w14:paraId="5C68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D859"/>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686A"/>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0269"/>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5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演出故障率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2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8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D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4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A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F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A5DF">
            <w:pPr>
              <w:jc w:val="center"/>
              <w:rPr>
                <w:rFonts w:hint="eastAsia" w:ascii="微软雅黑" w:hAnsi="微软雅黑" w:eastAsia="微软雅黑" w:cs="微软雅黑"/>
                <w:i/>
                <w:iCs/>
                <w:color w:val="000000"/>
                <w:sz w:val="16"/>
                <w:szCs w:val="16"/>
                <w:u w:val="none"/>
              </w:rPr>
            </w:pPr>
          </w:p>
        </w:tc>
      </w:tr>
      <w:tr w14:paraId="206A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E614"/>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8740"/>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0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D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完成时效</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E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7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B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F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B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3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C6DC">
            <w:pPr>
              <w:jc w:val="center"/>
              <w:rPr>
                <w:rFonts w:hint="eastAsia" w:ascii="微软雅黑" w:hAnsi="微软雅黑" w:eastAsia="微软雅黑" w:cs="微软雅黑"/>
                <w:i/>
                <w:iCs/>
                <w:color w:val="000000"/>
                <w:sz w:val="16"/>
                <w:szCs w:val="16"/>
                <w:u w:val="none"/>
              </w:rPr>
            </w:pPr>
          </w:p>
        </w:tc>
      </w:tr>
      <w:tr w14:paraId="3399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4D28"/>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D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89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9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提升广元非遗传承知名度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3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0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98AF">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3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D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A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8F2C">
            <w:pPr>
              <w:jc w:val="center"/>
              <w:rPr>
                <w:rFonts w:hint="eastAsia" w:ascii="微软雅黑" w:hAnsi="微软雅黑" w:eastAsia="微软雅黑" w:cs="微软雅黑"/>
                <w:i/>
                <w:iCs/>
                <w:color w:val="000000"/>
                <w:sz w:val="16"/>
                <w:szCs w:val="16"/>
                <w:u w:val="none"/>
              </w:rPr>
            </w:pPr>
          </w:p>
        </w:tc>
      </w:tr>
      <w:tr w14:paraId="6B94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B296"/>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8149"/>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74F9"/>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C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提高广元蜀道文化影响</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4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1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4E9">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1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F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5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D780">
            <w:pPr>
              <w:jc w:val="center"/>
              <w:rPr>
                <w:rFonts w:hint="eastAsia" w:ascii="微软雅黑" w:hAnsi="微软雅黑" w:eastAsia="微软雅黑" w:cs="微软雅黑"/>
                <w:i/>
                <w:iCs/>
                <w:color w:val="000000"/>
                <w:sz w:val="16"/>
                <w:szCs w:val="16"/>
                <w:u w:val="none"/>
              </w:rPr>
            </w:pPr>
          </w:p>
        </w:tc>
      </w:tr>
      <w:tr w14:paraId="74EB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25DA"/>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E3E4"/>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8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F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戏曲文化传承</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E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A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4930">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6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B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A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582F">
            <w:pPr>
              <w:jc w:val="center"/>
              <w:rPr>
                <w:rFonts w:hint="eastAsia" w:ascii="微软雅黑" w:hAnsi="微软雅黑" w:eastAsia="微软雅黑" w:cs="微软雅黑"/>
                <w:i/>
                <w:iCs/>
                <w:color w:val="000000"/>
                <w:sz w:val="16"/>
                <w:szCs w:val="16"/>
                <w:u w:val="none"/>
              </w:rPr>
            </w:pPr>
          </w:p>
        </w:tc>
      </w:tr>
      <w:tr w14:paraId="2F0C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63BE"/>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5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6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2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观众、媒体满意度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9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A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D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A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261E">
            <w:pPr>
              <w:jc w:val="center"/>
              <w:rPr>
                <w:rFonts w:hint="eastAsia" w:ascii="微软雅黑" w:hAnsi="微软雅黑" w:eastAsia="微软雅黑" w:cs="微软雅黑"/>
                <w:i/>
                <w:iCs/>
                <w:color w:val="000000"/>
                <w:sz w:val="16"/>
                <w:szCs w:val="16"/>
                <w:u w:val="none"/>
              </w:rPr>
            </w:pPr>
          </w:p>
        </w:tc>
      </w:tr>
      <w:tr w14:paraId="3D1F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22AA"/>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D8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E5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E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舞美设计制作</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1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C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2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E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3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E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C38B">
            <w:pPr>
              <w:jc w:val="center"/>
              <w:rPr>
                <w:rFonts w:hint="eastAsia" w:ascii="微软雅黑" w:hAnsi="微软雅黑" w:eastAsia="微软雅黑" w:cs="微软雅黑"/>
                <w:i/>
                <w:iCs/>
                <w:color w:val="000000"/>
                <w:sz w:val="16"/>
                <w:szCs w:val="16"/>
                <w:u w:val="none"/>
              </w:rPr>
            </w:pPr>
          </w:p>
        </w:tc>
      </w:tr>
      <w:tr w14:paraId="2702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4DA5"/>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F41A"/>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2203"/>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5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编剧费用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3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5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B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0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9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E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8E49">
            <w:pPr>
              <w:jc w:val="center"/>
              <w:rPr>
                <w:rFonts w:hint="eastAsia" w:ascii="微软雅黑" w:hAnsi="微软雅黑" w:eastAsia="微软雅黑" w:cs="微软雅黑"/>
                <w:i/>
                <w:iCs/>
                <w:color w:val="000000"/>
                <w:sz w:val="16"/>
                <w:szCs w:val="16"/>
                <w:u w:val="none"/>
              </w:rPr>
            </w:pPr>
          </w:p>
        </w:tc>
      </w:tr>
      <w:tr w14:paraId="5E71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FE2A"/>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EBAD"/>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1AEB"/>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7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导演费用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1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2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3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9119">
            <w:pPr>
              <w:jc w:val="center"/>
              <w:rPr>
                <w:rFonts w:hint="eastAsia" w:ascii="微软雅黑" w:hAnsi="微软雅黑" w:eastAsia="微软雅黑" w:cs="微软雅黑"/>
                <w:i/>
                <w:iCs/>
                <w:color w:val="000000"/>
                <w:sz w:val="16"/>
                <w:szCs w:val="16"/>
                <w:u w:val="none"/>
              </w:rPr>
            </w:pPr>
          </w:p>
        </w:tc>
      </w:tr>
      <w:tr w14:paraId="408B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808B"/>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C6AA"/>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86D7"/>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9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唱腔设计、作曲配器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1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6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2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2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5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3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4CD5">
            <w:pPr>
              <w:jc w:val="center"/>
              <w:rPr>
                <w:rFonts w:hint="eastAsia" w:ascii="微软雅黑" w:hAnsi="微软雅黑" w:eastAsia="微软雅黑" w:cs="微软雅黑"/>
                <w:i/>
                <w:iCs/>
                <w:color w:val="000000"/>
                <w:sz w:val="16"/>
                <w:szCs w:val="16"/>
                <w:u w:val="none"/>
              </w:rPr>
            </w:pPr>
          </w:p>
        </w:tc>
      </w:tr>
      <w:tr w14:paraId="42B1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38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0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D45">
            <w:pPr>
              <w:rPr>
                <w:rFonts w:hint="eastAsia" w:ascii="宋体" w:hAnsi="宋体" w:eastAsia="宋体" w:cs="宋体"/>
                <w:i w:val="0"/>
                <w:iCs w:val="0"/>
                <w:color w:val="000000"/>
                <w:sz w:val="18"/>
                <w:szCs w:val="18"/>
                <w:u w:val="none"/>
              </w:rPr>
            </w:pPr>
          </w:p>
        </w:tc>
      </w:tr>
      <w:tr w14:paraId="2781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8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6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E80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98分，以于良的故事为载体，让蜀道上的文化、历史、景观活起来，挖掘蜀道精神，探索蜀道文化新的传播方式。川剧《蜀道行歌》全剧长约110分钟，2023年通过政府采购项目委托代理面向社会公开采购川剧《蜀道行歌》剧本创作、导演、唱腔设计、作曲配器及舞美设计制作服务。</w:t>
            </w:r>
          </w:p>
        </w:tc>
      </w:tr>
      <w:tr w14:paraId="507B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4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6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9022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因是资金是单位自筹，自筹资金到位较晚，支付略显滞后。</w:t>
            </w:r>
          </w:p>
        </w:tc>
      </w:tr>
      <w:tr w14:paraId="4AB9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0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6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97F51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根据资金情况，提高预算编制质量，严格按预算执行。</w:t>
            </w:r>
          </w:p>
        </w:tc>
      </w:tr>
      <w:tr w14:paraId="7422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B6D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A73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4BC598C7">
      <w:pPr>
        <w:pStyle w:val="2"/>
        <w:spacing w:before="93" w:beforeLines="0"/>
      </w:pPr>
    </w:p>
    <w:p w14:paraId="141133A3">
      <w:pPr>
        <w:widowControl/>
        <w:jc w:val="left"/>
        <w:rPr>
          <w:rFonts w:ascii="宋体" w:hAnsi="宋体" w:cs="宋体"/>
          <w:color w:val="000000"/>
          <w:kern w:val="0"/>
          <w:sz w:val="30"/>
          <w:szCs w:val="30"/>
        </w:rPr>
      </w:pPr>
    </w:p>
    <w:p w14:paraId="14D369E9">
      <w:pPr>
        <w:pStyle w:val="2"/>
        <w:spacing w:before="93" w:beforeLines="0"/>
      </w:pPr>
    </w:p>
    <w:p w14:paraId="0EED9512">
      <w:pPr>
        <w:pStyle w:val="2"/>
        <w:spacing w:before="93" w:beforeLines="0"/>
      </w:pPr>
    </w:p>
    <w:p w14:paraId="72B0DDB9">
      <w:pPr>
        <w:pStyle w:val="2"/>
        <w:spacing w:before="93" w:beforeLines="0"/>
      </w:pPr>
    </w:p>
    <w:p w14:paraId="0CFB9C52">
      <w:pPr>
        <w:pStyle w:val="2"/>
        <w:spacing w:before="93" w:beforeLines="0"/>
      </w:pPr>
    </w:p>
    <w:p w14:paraId="4474A5AD">
      <w:pPr>
        <w:pStyle w:val="2"/>
        <w:spacing w:before="93" w:beforeLines="0"/>
      </w:pPr>
    </w:p>
    <w:p w14:paraId="78AD7225">
      <w:pPr>
        <w:pStyle w:val="2"/>
        <w:spacing w:before="93" w:beforeLines="0"/>
      </w:pPr>
    </w:p>
    <w:p w14:paraId="55800A0D">
      <w:pPr>
        <w:pStyle w:val="2"/>
        <w:spacing w:before="93" w:beforeLines="0"/>
      </w:pPr>
    </w:p>
    <w:p w14:paraId="18B6B8C9">
      <w:pPr>
        <w:spacing w:line="5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lang w:val="en-US" w:eastAsia="zh-CN"/>
        </w:rPr>
        <w:t>7</w:t>
      </w:r>
    </w:p>
    <w:tbl>
      <w:tblPr>
        <w:tblStyle w:val="17"/>
        <w:tblW w:w="6317" w:type="pct"/>
        <w:tblInd w:w="-10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049"/>
        <w:gridCol w:w="1116"/>
        <w:gridCol w:w="1947"/>
        <w:gridCol w:w="702"/>
        <w:gridCol w:w="632"/>
        <w:gridCol w:w="618"/>
        <w:gridCol w:w="1219"/>
        <w:gridCol w:w="684"/>
        <w:gridCol w:w="616"/>
        <w:gridCol w:w="1219"/>
      </w:tblGrid>
      <w:tr w14:paraId="65D5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D355E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B68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71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342F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51080024T000011986149-提升打磨川剧《蜀道翠云》、创排川剧折子戏《夜奔》、成立广乐民乐团组建专项资金</w:t>
            </w:r>
          </w:p>
        </w:tc>
      </w:tr>
      <w:tr w14:paraId="28AA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B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6D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64" w:type="pct"/>
            <w:tcBorders>
              <w:top w:val="nil"/>
              <w:left w:val="nil"/>
              <w:bottom w:val="nil"/>
              <w:right w:val="nil"/>
            </w:tcBorders>
            <w:shd w:val="clear" w:color="auto" w:fill="auto"/>
            <w:vAlign w:val="center"/>
          </w:tcPr>
          <w:p w14:paraId="0ABF8A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FF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7978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071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AB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FF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81B9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2F6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D51F"/>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8F8D"/>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306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提升打磨川剧《蜀道翠云》参加四川省“第二届川剧汇演”及开展巡演工作，创排川剧折子戏《夜奔》参加“第七届川青赛”并成立广乐民乐团。</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DB2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一是为大力弘扬蜀道文化和蜀道精神，拟提升打磨川剧《蜀道翠云》（原《蜀道行歌》）参加四川省“第二届川剧汇演及开展巡演工作；二是为弘扬优秀传统文化，振兴川剧事业，培育青年川剧人才，拟创排川剧昆腔《夜奔》参加第七届青年川剧演员比赛；三是为深入贯彻落实党的二十大精神、习近平总书记来川视察重要指示精神，传承和弘扬中华民族的优秀文化传统，丰富人民群众的精神文化生活，提高全民的文化素质。由市文化广电旅游局牵头，市戏曲发展中心具体实施，组建广元市广乐民乐团。</w:t>
            </w:r>
          </w:p>
        </w:tc>
      </w:tr>
      <w:tr w14:paraId="7D9A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22E7"/>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74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ECEB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是为大力弘扬蜀道文化和蜀道精神，拟提升打磨川剧《蜀道翠云》（原《蜀道行歌》）参加四川省“第二届川剧汇演及开展巡演工作；二是为弘扬优秀传统文化，振兴川剧事业，培育青年川剧人才，拟创排川剧昆腔《夜奔》参加第七届青年川剧演员比赛；三是为深入贯彻落实党的二十大精神、习近平总书记来川视察重要指示精神，传承和弘扬</w:t>
            </w:r>
            <w:r>
              <w:rPr>
                <w:rFonts w:hint="eastAsia" w:ascii="宋体" w:hAnsi="宋体" w:cs="宋体"/>
                <w:i w:val="0"/>
                <w:iCs w:val="0"/>
                <w:color w:val="000000"/>
                <w:kern w:val="0"/>
                <w:sz w:val="18"/>
                <w:szCs w:val="18"/>
                <w:u w:val="none"/>
                <w:lang w:val="en-US" w:eastAsia="zh-CN"/>
              </w:rPr>
              <w:t>中华</w:t>
            </w:r>
            <w:r>
              <w:rPr>
                <w:rFonts w:ascii="宋体" w:hAnsi="宋体" w:eastAsia="宋体" w:cs="宋体"/>
                <w:i w:val="0"/>
                <w:iCs w:val="0"/>
                <w:color w:val="000000"/>
                <w:kern w:val="0"/>
                <w:sz w:val="18"/>
                <w:szCs w:val="18"/>
                <w:u w:val="none"/>
                <w:lang w:val="en-US" w:eastAsia="zh-CN"/>
              </w:rPr>
              <w:t>民族的优秀文化传统，丰富人民群众的精神文化生活，提高全民的文化素质。由市文化广电旅游局牵头，市戏曲发展中心具体实施，组建广元市广乐民乐团。</w:t>
            </w:r>
          </w:p>
        </w:tc>
      </w:tr>
      <w:tr w14:paraId="5E9F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C4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2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B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B8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1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E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690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4568"/>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B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4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F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AB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F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E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1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DBEC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9C8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219C"/>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5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B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EE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6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1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1450"/>
        </w:tc>
      </w:tr>
      <w:tr w14:paraId="6044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A33C"/>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C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1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D1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B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A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02AB"/>
        </w:tc>
      </w:tr>
      <w:tr w14:paraId="368E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1B9B"/>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4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2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D7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F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F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7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FC58"/>
        </w:tc>
      </w:tr>
      <w:tr w14:paraId="02C0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C438"/>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9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B0A9">
            <w:pPr>
              <w:jc w:val="center"/>
              <w:rPr>
                <w:rFonts w:hint="eastAsia" w:ascii="微软雅黑" w:hAnsi="微软雅黑" w:eastAsia="微软雅黑" w:cs="微软雅黑"/>
                <w:i/>
                <w:iCs/>
                <w:color w:val="000000"/>
                <w:sz w:val="16"/>
                <w:szCs w:val="16"/>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3BFF">
            <w:pPr>
              <w:jc w:val="center"/>
              <w:rPr>
                <w:rFonts w:hint="eastAsia" w:ascii="微软雅黑" w:hAnsi="微软雅黑" w:eastAsia="微软雅黑" w:cs="微软雅黑"/>
                <w:i/>
                <w:iCs/>
                <w:color w:val="000000"/>
                <w:sz w:val="16"/>
                <w:szCs w:val="16"/>
                <w:u w:val="none"/>
              </w:rPr>
            </w:pPr>
          </w:p>
        </w:tc>
        <w:tc>
          <w:tcPr>
            <w:tcW w:w="9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B13DD">
            <w:pPr>
              <w:jc w:val="center"/>
              <w:rPr>
                <w:rFonts w:hint="eastAsia" w:ascii="微软雅黑" w:hAnsi="微软雅黑" w:eastAsia="微软雅黑" w:cs="微软雅黑"/>
                <w:i/>
                <w:iCs/>
                <w:color w:val="000000"/>
                <w:sz w:val="16"/>
                <w:szCs w:val="16"/>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3227">
            <w:pPr>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2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780D"/>
        </w:tc>
      </w:tr>
      <w:tr w14:paraId="0A58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E1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C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A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6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2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4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6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2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A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A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F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537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61C0"/>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E1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12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F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修改剧本</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5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F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AE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7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B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ACBC">
            <w:pPr>
              <w:jc w:val="center"/>
              <w:rPr>
                <w:rFonts w:hint="eastAsia" w:ascii="微软雅黑" w:hAnsi="微软雅黑" w:eastAsia="微软雅黑" w:cs="微软雅黑"/>
                <w:i/>
                <w:iCs/>
                <w:color w:val="000000"/>
                <w:sz w:val="16"/>
                <w:szCs w:val="16"/>
                <w:u w:val="none"/>
              </w:rPr>
            </w:pPr>
          </w:p>
        </w:tc>
      </w:tr>
      <w:tr w14:paraId="5C2F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E445"/>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56FF"/>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17BB"/>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1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复排折子戏</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2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5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F2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7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5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BDD3">
            <w:pPr>
              <w:jc w:val="center"/>
              <w:rPr>
                <w:rFonts w:hint="eastAsia" w:ascii="微软雅黑" w:hAnsi="微软雅黑" w:eastAsia="微软雅黑" w:cs="微软雅黑"/>
                <w:i/>
                <w:iCs/>
                <w:color w:val="000000"/>
                <w:sz w:val="16"/>
                <w:szCs w:val="16"/>
                <w:u w:val="none"/>
              </w:rPr>
            </w:pPr>
          </w:p>
        </w:tc>
      </w:tr>
      <w:tr w14:paraId="587B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F45E"/>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F4C4"/>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CA4F"/>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F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购买曲谱</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A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8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77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1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5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8E49">
            <w:pPr>
              <w:jc w:val="center"/>
              <w:rPr>
                <w:rFonts w:hint="eastAsia" w:ascii="微软雅黑" w:hAnsi="微软雅黑" w:eastAsia="微软雅黑" w:cs="微软雅黑"/>
                <w:i/>
                <w:iCs/>
                <w:color w:val="000000"/>
                <w:sz w:val="16"/>
                <w:szCs w:val="16"/>
                <w:u w:val="none"/>
              </w:rPr>
            </w:pPr>
          </w:p>
        </w:tc>
      </w:tr>
      <w:tr w14:paraId="4EE5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870C"/>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869C"/>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B041"/>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E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定制服装</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F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2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E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套</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22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5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DA52">
            <w:pPr>
              <w:jc w:val="center"/>
              <w:rPr>
                <w:rFonts w:hint="eastAsia" w:ascii="微软雅黑" w:hAnsi="微软雅黑" w:eastAsia="微软雅黑" w:cs="微软雅黑"/>
                <w:i/>
                <w:iCs/>
                <w:color w:val="000000"/>
                <w:sz w:val="16"/>
                <w:szCs w:val="16"/>
                <w:u w:val="none"/>
              </w:rPr>
            </w:pPr>
          </w:p>
        </w:tc>
      </w:tr>
      <w:tr w14:paraId="1058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B117"/>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173A"/>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C4D8"/>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5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参加第七届川青比赛</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6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E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7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A5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7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1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DE6B">
            <w:pPr>
              <w:jc w:val="center"/>
              <w:rPr>
                <w:rFonts w:hint="eastAsia" w:ascii="微软雅黑" w:hAnsi="微软雅黑" w:eastAsia="微软雅黑" w:cs="微软雅黑"/>
                <w:i/>
                <w:iCs/>
                <w:color w:val="000000"/>
                <w:sz w:val="16"/>
                <w:szCs w:val="16"/>
                <w:u w:val="none"/>
              </w:rPr>
            </w:pPr>
          </w:p>
        </w:tc>
      </w:tr>
      <w:tr w14:paraId="18DB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E7E5"/>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614C"/>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C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组建一支可以参与各类演出和专场的表演团队</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E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A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1B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4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2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20D4">
            <w:pPr>
              <w:jc w:val="center"/>
              <w:rPr>
                <w:rFonts w:hint="eastAsia" w:ascii="微软雅黑" w:hAnsi="微软雅黑" w:eastAsia="微软雅黑" w:cs="微软雅黑"/>
                <w:i/>
                <w:iCs/>
                <w:color w:val="000000"/>
                <w:sz w:val="16"/>
                <w:szCs w:val="16"/>
                <w:u w:val="none"/>
              </w:rPr>
            </w:pPr>
          </w:p>
        </w:tc>
      </w:tr>
      <w:tr w14:paraId="36D7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13E6"/>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9328"/>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01B0"/>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F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修改剧本的原创性</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7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1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A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79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E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F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D8B4">
            <w:pPr>
              <w:jc w:val="center"/>
              <w:rPr>
                <w:rFonts w:hint="eastAsia" w:ascii="微软雅黑" w:hAnsi="微软雅黑" w:eastAsia="微软雅黑" w:cs="微软雅黑"/>
                <w:i/>
                <w:iCs/>
                <w:color w:val="000000"/>
                <w:sz w:val="16"/>
                <w:szCs w:val="16"/>
                <w:u w:val="none"/>
              </w:rPr>
            </w:pPr>
          </w:p>
        </w:tc>
      </w:tr>
      <w:tr w14:paraId="0AFE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268B"/>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A8BE"/>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4728"/>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E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复排折子戏的完整度及还原度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6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6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6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C4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F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5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8EAD">
            <w:pPr>
              <w:jc w:val="center"/>
              <w:rPr>
                <w:rFonts w:hint="eastAsia" w:ascii="微软雅黑" w:hAnsi="微软雅黑" w:eastAsia="微软雅黑" w:cs="微软雅黑"/>
                <w:i/>
                <w:iCs/>
                <w:color w:val="000000"/>
                <w:sz w:val="16"/>
                <w:szCs w:val="16"/>
                <w:u w:val="none"/>
              </w:rPr>
            </w:pPr>
          </w:p>
        </w:tc>
      </w:tr>
      <w:tr w14:paraId="223B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EC88"/>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B0E5"/>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C2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1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初步成立时间</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7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A3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6</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9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E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11B4">
            <w:pPr>
              <w:jc w:val="center"/>
              <w:rPr>
                <w:rFonts w:hint="eastAsia" w:ascii="微软雅黑" w:hAnsi="微软雅黑" w:eastAsia="微软雅黑" w:cs="微软雅黑"/>
                <w:i/>
                <w:iCs/>
                <w:color w:val="000000"/>
                <w:sz w:val="16"/>
                <w:szCs w:val="16"/>
                <w:u w:val="none"/>
              </w:rPr>
            </w:pPr>
          </w:p>
        </w:tc>
      </w:tr>
      <w:tr w14:paraId="0298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B124"/>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38D2"/>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EB74"/>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参加第七届川青比赛</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A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5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4C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11</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6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9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0775">
            <w:pPr>
              <w:jc w:val="center"/>
              <w:rPr>
                <w:rFonts w:hint="eastAsia" w:ascii="微软雅黑" w:hAnsi="微软雅黑" w:eastAsia="微软雅黑" w:cs="微软雅黑"/>
                <w:i/>
                <w:iCs/>
                <w:color w:val="000000"/>
                <w:sz w:val="16"/>
                <w:szCs w:val="16"/>
                <w:u w:val="none"/>
              </w:rPr>
            </w:pPr>
          </w:p>
        </w:tc>
      </w:tr>
      <w:tr w14:paraId="0A86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02C1"/>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7A3D"/>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C5E0"/>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8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完成剧本修改</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D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D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AB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8</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1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6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EF44">
            <w:pPr>
              <w:jc w:val="center"/>
              <w:rPr>
                <w:rFonts w:hint="eastAsia" w:ascii="微软雅黑" w:hAnsi="微软雅黑" w:eastAsia="微软雅黑" w:cs="微软雅黑"/>
                <w:i/>
                <w:iCs/>
                <w:color w:val="000000"/>
                <w:sz w:val="16"/>
                <w:szCs w:val="16"/>
                <w:u w:val="none"/>
              </w:rPr>
            </w:pPr>
          </w:p>
        </w:tc>
      </w:tr>
      <w:tr w14:paraId="7ED7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E16A"/>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8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9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提升蜀道影响力，打造广元名片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A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B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F0EB">
            <w:pPr>
              <w:jc w:val="center"/>
              <w:rPr>
                <w:rFonts w:hint="eastAsia" w:ascii="宋体" w:hAnsi="宋体" w:eastAsia="宋体" w:cs="宋体"/>
                <w:i w:val="0"/>
                <w:iCs w:val="0"/>
                <w:color w:val="000000"/>
                <w:sz w:val="18"/>
                <w:szCs w:val="18"/>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59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提升蜀道影响力，打造广元名片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E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C03C">
            <w:pPr>
              <w:jc w:val="center"/>
              <w:rPr>
                <w:rFonts w:hint="eastAsia" w:ascii="微软雅黑" w:hAnsi="微软雅黑" w:eastAsia="微软雅黑" w:cs="微软雅黑"/>
                <w:i/>
                <w:iCs/>
                <w:color w:val="000000"/>
                <w:sz w:val="16"/>
                <w:szCs w:val="16"/>
                <w:u w:val="none"/>
              </w:rPr>
            </w:pPr>
          </w:p>
        </w:tc>
      </w:tr>
      <w:tr w14:paraId="0DE4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D1E1"/>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1E3C"/>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9C68"/>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7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提高民乐团知名度和美誉度，宣传广元、提升广元城市文化品牌</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9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8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0767">
            <w:pPr>
              <w:jc w:val="center"/>
              <w:rPr>
                <w:rFonts w:hint="eastAsia" w:ascii="宋体" w:hAnsi="宋体" w:eastAsia="宋体" w:cs="宋体"/>
                <w:i w:val="0"/>
                <w:iCs w:val="0"/>
                <w:color w:val="000000"/>
                <w:sz w:val="18"/>
                <w:szCs w:val="18"/>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2C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宣传广元、提升广元城市文化品牌</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E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DF26">
            <w:pPr>
              <w:jc w:val="center"/>
              <w:rPr>
                <w:rFonts w:hint="eastAsia" w:ascii="微软雅黑" w:hAnsi="微软雅黑" w:eastAsia="微软雅黑" w:cs="微软雅黑"/>
                <w:i/>
                <w:iCs/>
                <w:color w:val="000000"/>
                <w:sz w:val="16"/>
                <w:szCs w:val="16"/>
                <w:u w:val="none"/>
              </w:rPr>
            </w:pPr>
          </w:p>
        </w:tc>
      </w:tr>
      <w:tr w14:paraId="6BEC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AF8A"/>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A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1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社会公众对广元文旅宣传的满意度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0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0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5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A9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5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4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E13C">
            <w:pPr>
              <w:jc w:val="center"/>
              <w:rPr>
                <w:rFonts w:hint="eastAsia" w:ascii="微软雅黑" w:hAnsi="微软雅黑" w:eastAsia="微软雅黑" w:cs="微软雅黑"/>
                <w:i/>
                <w:iCs/>
                <w:color w:val="000000"/>
                <w:sz w:val="16"/>
                <w:szCs w:val="16"/>
                <w:u w:val="none"/>
              </w:rPr>
            </w:pPr>
          </w:p>
        </w:tc>
      </w:tr>
      <w:tr w14:paraId="6A0B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9010"/>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47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B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6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视频录制及报送</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D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5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4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C0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3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E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984E">
            <w:pPr>
              <w:jc w:val="center"/>
              <w:rPr>
                <w:rFonts w:hint="eastAsia" w:ascii="微软雅黑" w:hAnsi="微软雅黑" w:eastAsia="微软雅黑" w:cs="微软雅黑"/>
                <w:i/>
                <w:iCs/>
                <w:color w:val="000000"/>
                <w:sz w:val="16"/>
                <w:szCs w:val="16"/>
                <w:u w:val="none"/>
              </w:rPr>
            </w:pPr>
          </w:p>
        </w:tc>
      </w:tr>
      <w:tr w14:paraId="0A25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7FAF"/>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F3DD"/>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1BC7"/>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9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广告宣传</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D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C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89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0.13</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B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D693">
            <w:pPr>
              <w:jc w:val="center"/>
              <w:rPr>
                <w:rFonts w:hint="eastAsia" w:ascii="微软雅黑" w:hAnsi="微软雅黑" w:eastAsia="微软雅黑" w:cs="微软雅黑"/>
                <w:i/>
                <w:iCs/>
                <w:color w:val="000000"/>
                <w:sz w:val="16"/>
                <w:szCs w:val="16"/>
                <w:u w:val="none"/>
              </w:rPr>
            </w:pPr>
          </w:p>
        </w:tc>
      </w:tr>
      <w:tr w14:paraId="7B86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B51"/>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5A41"/>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57F3"/>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D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参加川青赛编导费</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B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F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7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99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3.74</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9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6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BBC9">
            <w:pPr>
              <w:jc w:val="center"/>
              <w:rPr>
                <w:rFonts w:hint="eastAsia" w:ascii="微软雅黑" w:hAnsi="微软雅黑" w:eastAsia="微软雅黑" w:cs="微软雅黑"/>
                <w:i/>
                <w:iCs/>
                <w:color w:val="000000"/>
                <w:sz w:val="16"/>
                <w:szCs w:val="16"/>
                <w:u w:val="none"/>
              </w:rPr>
            </w:pPr>
          </w:p>
        </w:tc>
      </w:tr>
      <w:tr w14:paraId="41DC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D83E"/>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A949"/>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56D9"/>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E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外聘指挥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4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1C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0.07</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2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D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18BA">
            <w:pPr>
              <w:jc w:val="center"/>
              <w:rPr>
                <w:rFonts w:hint="eastAsia" w:ascii="微软雅黑" w:hAnsi="微软雅黑" w:eastAsia="微软雅黑" w:cs="微软雅黑"/>
                <w:i/>
                <w:iCs/>
                <w:color w:val="000000"/>
                <w:sz w:val="16"/>
                <w:szCs w:val="16"/>
                <w:u w:val="none"/>
              </w:rPr>
            </w:pPr>
          </w:p>
        </w:tc>
      </w:tr>
      <w:tr w14:paraId="4249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A63A"/>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5C33"/>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6A3E"/>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基础性音响设备添置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E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4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5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89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1.67</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C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3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55FC">
            <w:pPr>
              <w:jc w:val="center"/>
              <w:rPr>
                <w:rFonts w:hint="eastAsia" w:ascii="微软雅黑" w:hAnsi="微软雅黑" w:eastAsia="微软雅黑" w:cs="微软雅黑"/>
                <w:i/>
                <w:iCs/>
                <w:color w:val="000000"/>
                <w:sz w:val="16"/>
                <w:szCs w:val="16"/>
                <w:u w:val="none"/>
              </w:rPr>
            </w:pPr>
          </w:p>
        </w:tc>
      </w:tr>
      <w:tr w14:paraId="6547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4999"/>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F578"/>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DA85"/>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5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剧本创作修改</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2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6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6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0D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12.9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F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5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7138">
            <w:pPr>
              <w:jc w:val="center"/>
              <w:rPr>
                <w:rFonts w:hint="eastAsia" w:ascii="微软雅黑" w:hAnsi="微软雅黑" w:eastAsia="微软雅黑" w:cs="微软雅黑"/>
                <w:i/>
                <w:iCs/>
                <w:color w:val="000000"/>
                <w:sz w:val="16"/>
                <w:szCs w:val="16"/>
                <w:u w:val="none"/>
              </w:rPr>
            </w:pPr>
          </w:p>
        </w:tc>
      </w:tr>
      <w:tr w14:paraId="641B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8B69"/>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19B0"/>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749B"/>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邀请编导团队及专家针对《蜀道翠云》剧本研讨和采风</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2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5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5B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4.13</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1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D188">
            <w:pPr>
              <w:jc w:val="center"/>
              <w:rPr>
                <w:rFonts w:hint="eastAsia" w:ascii="微软雅黑" w:hAnsi="微软雅黑" w:eastAsia="微软雅黑" w:cs="微软雅黑"/>
                <w:i/>
                <w:iCs/>
                <w:color w:val="000000"/>
                <w:sz w:val="16"/>
                <w:szCs w:val="16"/>
                <w:u w:val="none"/>
              </w:rPr>
            </w:pPr>
          </w:p>
        </w:tc>
      </w:tr>
      <w:tr w14:paraId="5BA2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AC3F"/>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BBF9"/>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68CC"/>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B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外聘乐员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3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7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C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50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6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4877">
            <w:pPr>
              <w:jc w:val="center"/>
              <w:rPr>
                <w:rFonts w:hint="eastAsia" w:ascii="微软雅黑" w:hAnsi="微软雅黑" w:eastAsia="微软雅黑" w:cs="微软雅黑"/>
                <w:i/>
                <w:iCs/>
                <w:color w:val="000000"/>
                <w:sz w:val="16"/>
                <w:szCs w:val="16"/>
                <w:u w:val="none"/>
              </w:rPr>
            </w:pPr>
          </w:p>
        </w:tc>
      </w:tr>
      <w:tr w14:paraId="19A0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9455"/>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B629"/>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061B"/>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5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购买服装道具</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2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6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70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1.86</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8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8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324D">
            <w:pPr>
              <w:jc w:val="center"/>
              <w:rPr>
                <w:rFonts w:hint="eastAsia" w:ascii="微软雅黑" w:hAnsi="微软雅黑" w:eastAsia="微软雅黑" w:cs="微软雅黑"/>
                <w:i/>
                <w:iCs/>
                <w:color w:val="000000"/>
                <w:sz w:val="16"/>
                <w:szCs w:val="16"/>
                <w:u w:val="none"/>
              </w:rPr>
            </w:pPr>
          </w:p>
        </w:tc>
      </w:tr>
      <w:tr w14:paraId="7605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2C39"/>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78B0"/>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9F52"/>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8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定制服装</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3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1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0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96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2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61E4">
            <w:pPr>
              <w:jc w:val="center"/>
              <w:rPr>
                <w:rFonts w:hint="eastAsia" w:ascii="微软雅黑" w:hAnsi="微软雅黑" w:eastAsia="微软雅黑" w:cs="微软雅黑"/>
                <w:i/>
                <w:iCs/>
                <w:color w:val="000000"/>
                <w:sz w:val="16"/>
                <w:szCs w:val="16"/>
                <w:u w:val="none"/>
              </w:rPr>
            </w:pPr>
          </w:p>
        </w:tc>
      </w:tr>
      <w:tr w14:paraId="6A82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EB54"/>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9C68"/>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47D4"/>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2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购买曲谱</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5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B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7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A0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0.5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E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B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16FC">
            <w:pPr>
              <w:jc w:val="center"/>
              <w:rPr>
                <w:rFonts w:hint="eastAsia" w:ascii="微软雅黑" w:hAnsi="微软雅黑" w:eastAsia="微软雅黑" w:cs="微软雅黑"/>
                <w:i/>
                <w:iCs/>
                <w:color w:val="000000"/>
                <w:sz w:val="16"/>
                <w:szCs w:val="16"/>
                <w:u w:val="none"/>
              </w:rPr>
            </w:pPr>
          </w:p>
        </w:tc>
      </w:tr>
      <w:tr w14:paraId="3686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D0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0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86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A9FC">
            <w:pPr>
              <w:rPr>
                <w:rFonts w:hint="eastAsia" w:ascii="宋体" w:hAnsi="宋体" w:eastAsia="宋体" w:cs="宋体"/>
                <w:i w:val="0"/>
                <w:iCs w:val="0"/>
                <w:color w:val="000000"/>
                <w:sz w:val="18"/>
                <w:szCs w:val="18"/>
                <w:u w:val="none"/>
              </w:rPr>
            </w:pPr>
          </w:p>
        </w:tc>
      </w:tr>
      <w:tr w14:paraId="684D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5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C4EA7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94.5，一是为大力弘扬蜀道文化和蜀道精神，拟提升打磨川剧《蜀道翠云》（原《蜀道行歌》）参加四川省“第二届川剧汇演及开展巡演工作；二是为弘扬优秀传统文化，振兴川剧事业，培育青年川剧人才，拟创排川剧昆腔《夜奔》参加第七届青年川剧演员比赛；三是为深入贯彻落实党的二十大精神、习近平总书记来川视察重要指示精神，传承和弘扬中华民族的优秀文化传统，丰富人民群众的精神文化生活，提高全民的文化素质。由市文化广电旅游局牵头，市戏曲发展中心具体实施，组建广元市广乐民乐团。</w:t>
            </w:r>
          </w:p>
        </w:tc>
      </w:tr>
      <w:tr w14:paraId="5787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2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5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398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戏曲专业人才匮乏，劳务费支出较大。广乐民乐团乐员分散，组建困难。</w:t>
            </w:r>
          </w:p>
        </w:tc>
      </w:tr>
      <w:tr w14:paraId="6F77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9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55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02A2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加强人才队伍建设，增强内生动力。打破现有模式，重新组建部室，人员分工明确，细化人头，提高各部室的协同效率，实现资源共享和优化配置，对现有人员进行培训和提升，使其具备相应的技能和知识，能够胜任工作任务，提高整体的工作效率。</w:t>
            </w:r>
          </w:p>
        </w:tc>
      </w:tr>
      <w:tr w14:paraId="150E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963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C3D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53C66C84">
      <w:pPr>
        <w:pStyle w:val="2"/>
        <w:spacing w:before="93" w:beforeLines="0"/>
      </w:pPr>
    </w:p>
    <w:bookmarkEnd w:id="130"/>
    <w:p w14:paraId="5561DE36">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18</w:t>
      </w:r>
    </w:p>
    <w:tbl>
      <w:tblPr>
        <w:tblStyle w:val="17"/>
        <w:tblW w:w="5485" w:type="pct"/>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438"/>
        <w:gridCol w:w="939"/>
        <w:gridCol w:w="1238"/>
        <w:gridCol w:w="583"/>
        <w:gridCol w:w="617"/>
        <w:gridCol w:w="617"/>
        <w:gridCol w:w="1068"/>
        <w:gridCol w:w="616"/>
        <w:gridCol w:w="582"/>
        <w:gridCol w:w="970"/>
      </w:tblGrid>
      <w:tr w14:paraId="60CE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77C6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3C10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44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38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2BAC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51080025T000013282360-川剧《蜀道翠云》提升打磨</w:t>
            </w:r>
          </w:p>
        </w:tc>
      </w:tr>
      <w:tr w14:paraId="4B97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D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E5A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70" w:type="pct"/>
            <w:tcBorders>
              <w:top w:val="nil"/>
              <w:left w:val="nil"/>
              <w:bottom w:val="nil"/>
              <w:right w:val="nil"/>
            </w:tcBorders>
            <w:shd w:val="clear" w:color="auto" w:fill="auto"/>
            <w:vAlign w:val="center"/>
          </w:tcPr>
          <w:p w14:paraId="26B3946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05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584B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1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7C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75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7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E72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93C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D181"/>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A502"/>
        </w:tc>
        <w:tc>
          <w:tcPr>
            <w:tcW w:w="21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9D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挖掘蜀道精神，探索蜀道文化新的传播方式，结合习近平总书记在广元事翠云廊古蜀道考察为契机，从剧本，服装、舞美等方面提升打磨剧目，将好蜀道历史文化和生态文明，打造地方名片。</w:t>
            </w:r>
          </w:p>
        </w:tc>
        <w:tc>
          <w:tcPr>
            <w:tcW w:w="17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6EB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为深入贯彻落实党的二十大精神、习近平总书记来川视察重要指示精神，传承和弘扬中华民族的优秀文化传统，为大力弘扬蜀道文化和蜀道精神，挖掘蜀道精神，探索蜀道文化新的传播方式，结合习近平总书记在广元事翠云廊古蜀道考察为契机，从剧本，服装、舞美等方面提升打磨剧目，将好蜀道历史文化和生态文明，打造地方名片。拟提升打磨川剧《蜀道翠云》（原《蜀道行歌》）参加四川省“第二届川剧汇演及开展巡演工作。</w:t>
            </w:r>
          </w:p>
        </w:tc>
      </w:tr>
      <w:tr w14:paraId="48B9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DD7A"/>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8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38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DB4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为深入贯彻落实党的二十大精神、习近平总书记来川视察重要指示精神，传承和弘扬</w:t>
            </w:r>
            <w:r>
              <w:rPr>
                <w:rFonts w:hint="eastAsia" w:ascii="宋体" w:hAnsi="宋体" w:cs="宋体"/>
                <w:i w:val="0"/>
                <w:iCs w:val="0"/>
                <w:color w:val="000000"/>
                <w:kern w:val="0"/>
                <w:sz w:val="18"/>
                <w:szCs w:val="18"/>
                <w:u w:val="none"/>
                <w:lang w:val="en-US" w:eastAsia="zh-CN"/>
              </w:rPr>
              <w:t>中华</w:t>
            </w:r>
            <w:r>
              <w:rPr>
                <w:rFonts w:ascii="宋体" w:hAnsi="宋体" w:eastAsia="宋体" w:cs="宋体"/>
                <w:i w:val="0"/>
                <w:iCs w:val="0"/>
                <w:color w:val="000000"/>
                <w:kern w:val="0"/>
                <w:sz w:val="18"/>
                <w:szCs w:val="18"/>
                <w:u w:val="none"/>
                <w:lang w:val="en-US" w:eastAsia="zh-CN"/>
              </w:rPr>
              <w:t>民族的优秀文化传统，为大力弘扬蜀道文化和蜀道精神，挖掘蜀道精神，探索蜀道文化新的传播方式，结合习近平总书记在广元事翠云廊古蜀道考察为契机，从剧本，服装、舞美等方面提升打磨剧目，将好蜀道历史文化和生态文明，打造地方名片。5月完成剧本、舞美、服装修改提升，10月参加四川省第二届川剧汇演展演。创排大型历史题材川剧《蜀道翠云》，在广元汇报演出2场，参加“四川省第二届川剧汇演”专家评选场及惠民场演出2场，合计演出4场，观众达3千余人（线上和线下）。该剧目获得四川省第二届川剧汇演优秀剧目奖，主要演员魏权获得个人英才奖。</w:t>
            </w:r>
          </w:p>
        </w:tc>
      </w:tr>
      <w:tr w14:paraId="71CE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15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F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F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7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0A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F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E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A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30B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5F35"/>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D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E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B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AE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9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6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45704">
            <w:pPr>
              <w:rPr>
                <w:rFonts w:hint="eastAsia" w:ascii="黑体" w:hAnsi="黑体" w:eastAsia="黑体" w:cs="黑体"/>
                <w:i/>
                <w:iCs/>
                <w:color w:val="000000"/>
                <w:sz w:val="18"/>
                <w:szCs w:val="18"/>
                <w:u w:val="none"/>
              </w:rPr>
            </w:pPr>
          </w:p>
        </w:tc>
      </w:tr>
      <w:tr w14:paraId="1E30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C20A"/>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C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2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B5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0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2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923D"/>
        </w:tc>
      </w:tr>
      <w:tr w14:paraId="708A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1B28"/>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9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D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20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4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6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D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C0B1"/>
        </w:tc>
      </w:tr>
      <w:tr w14:paraId="5803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86F1"/>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4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1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3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B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FBD0"/>
        </w:tc>
      </w:tr>
      <w:tr w14:paraId="10A6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5AD9"/>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F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28EE">
            <w:pPr>
              <w:jc w:val="center"/>
              <w:rPr>
                <w:rFonts w:hint="eastAsia" w:ascii="微软雅黑" w:hAnsi="微软雅黑" w:eastAsia="微软雅黑" w:cs="微软雅黑"/>
                <w:i/>
                <w:iCs/>
                <w:color w:val="000000"/>
                <w:sz w:val="16"/>
                <w:szCs w:val="16"/>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1A81">
            <w:pPr>
              <w:jc w:val="center"/>
              <w:rPr>
                <w:rFonts w:hint="eastAsia" w:ascii="微软雅黑" w:hAnsi="微软雅黑" w:eastAsia="微软雅黑" w:cs="微软雅黑"/>
                <w:i/>
                <w:iCs/>
                <w:color w:val="000000"/>
                <w:sz w:val="16"/>
                <w:szCs w:val="16"/>
                <w:u w:val="none"/>
              </w:rPr>
            </w:pPr>
          </w:p>
        </w:tc>
        <w:tc>
          <w:tcPr>
            <w:tcW w:w="9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4EC46">
            <w:pPr>
              <w:jc w:val="center"/>
              <w:rPr>
                <w:rFonts w:hint="eastAsia" w:ascii="微软雅黑" w:hAnsi="微软雅黑" w:eastAsia="微软雅黑" w:cs="微软雅黑"/>
                <w:i/>
                <w:iCs/>
                <w:color w:val="000000"/>
                <w:sz w:val="16"/>
                <w:szCs w:val="16"/>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7363">
            <w:pPr>
              <w:jc w:val="center"/>
              <w:rPr>
                <w:rFonts w:hint="eastAsia" w:ascii="微软雅黑" w:hAnsi="微软雅黑" w:eastAsia="微软雅黑" w:cs="微软雅黑"/>
                <w:i/>
                <w:iCs/>
                <w:color w:val="000000"/>
                <w:sz w:val="16"/>
                <w:szCs w:val="16"/>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7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3E9A"/>
        </w:tc>
      </w:tr>
      <w:tr w14:paraId="680C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09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E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5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A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B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8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4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2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D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B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6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411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9687"/>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2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75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4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完成舞美修改提升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D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0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F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件</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A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B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1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F2C9">
            <w:pPr>
              <w:jc w:val="center"/>
              <w:rPr>
                <w:rFonts w:hint="eastAsia" w:ascii="微软雅黑" w:hAnsi="微软雅黑" w:eastAsia="微软雅黑" w:cs="微软雅黑"/>
                <w:i/>
                <w:iCs/>
                <w:color w:val="000000"/>
                <w:sz w:val="16"/>
                <w:szCs w:val="16"/>
                <w:u w:val="none"/>
              </w:rPr>
            </w:pPr>
          </w:p>
        </w:tc>
      </w:tr>
      <w:tr w14:paraId="2E17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7398"/>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F4A0"/>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D4DC"/>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3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完成剧本修改提升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6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7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D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4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2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C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6E76">
            <w:pPr>
              <w:jc w:val="center"/>
              <w:rPr>
                <w:rFonts w:hint="eastAsia" w:ascii="微软雅黑" w:hAnsi="微软雅黑" w:eastAsia="微软雅黑" w:cs="微软雅黑"/>
                <w:i/>
                <w:iCs/>
                <w:color w:val="000000"/>
                <w:sz w:val="16"/>
                <w:szCs w:val="16"/>
                <w:u w:val="none"/>
              </w:rPr>
            </w:pPr>
          </w:p>
        </w:tc>
      </w:tr>
      <w:tr w14:paraId="21D5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0187"/>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AB10"/>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EEBC"/>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6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完成服装修改提升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A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E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B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C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7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3EB8">
            <w:pPr>
              <w:jc w:val="center"/>
              <w:rPr>
                <w:rFonts w:hint="eastAsia" w:ascii="微软雅黑" w:hAnsi="微软雅黑" w:eastAsia="微软雅黑" w:cs="微软雅黑"/>
                <w:i/>
                <w:iCs/>
                <w:color w:val="000000"/>
                <w:sz w:val="16"/>
                <w:szCs w:val="16"/>
                <w:u w:val="none"/>
              </w:rPr>
            </w:pPr>
          </w:p>
        </w:tc>
      </w:tr>
      <w:tr w14:paraId="7B4E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34B7"/>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4391"/>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F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C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完成项目时间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D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A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C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3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0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B686">
            <w:pPr>
              <w:jc w:val="center"/>
              <w:rPr>
                <w:rFonts w:hint="eastAsia" w:ascii="微软雅黑" w:hAnsi="微软雅黑" w:eastAsia="微软雅黑" w:cs="微软雅黑"/>
                <w:i/>
                <w:iCs/>
                <w:color w:val="000000"/>
                <w:sz w:val="16"/>
                <w:szCs w:val="16"/>
                <w:u w:val="none"/>
              </w:rPr>
            </w:pPr>
          </w:p>
        </w:tc>
      </w:tr>
      <w:tr w14:paraId="170D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B2F7"/>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4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提高广元大蜀道文化影响力</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D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提高影响力</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1F7">
            <w:pPr>
              <w:jc w:val="center"/>
              <w:rPr>
                <w:rFonts w:hint="eastAsia" w:ascii="宋体" w:hAnsi="宋体" w:eastAsia="宋体" w:cs="宋体"/>
                <w:i w:val="0"/>
                <w:iCs w:val="0"/>
                <w:color w:val="000000"/>
                <w:sz w:val="18"/>
                <w:szCs w:val="18"/>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5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提高影响力</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6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D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11D">
            <w:pPr>
              <w:jc w:val="center"/>
              <w:rPr>
                <w:rFonts w:hint="eastAsia" w:ascii="微软雅黑" w:hAnsi="微软雅黑" w:eastAsia="微软雅黑" w:cs="微软雅黑"/>
                <w:i/>
                <w:iCs/>
                <w:color w:val="000000"/>
                <w:sz w:val="16"/>
                <w:szCs w:val="16"/>
                <w:u w:val="none"/>
              </w:rPr>
            </w:pPr>
          </w:p>
        </w:tc>
      </w:tr>
      <w:tr w14:paraId="1024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70A8"/>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7C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CC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B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观众满意度</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E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B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0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E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8F78">
            <w:pPr>
              <w:jc w:val="center"/>
              <w:rPr>
                <w:rFonts w:hint="eastAsia" w:ascii="微软雅黑" w:hAnsi="微软雅黑" w:eastAsia="微软雅黑" w:cs="微软雅黑"/>
                <w:i/>
                <w:iCs/>
                <w:color w:val="000000"/>
                <w:sz w:val="16"/>
                <w:szCs w:val="16"/>
                <w:u w:val="none"/>
              </w:rPr>
            </w:pPr>
          </w:p>
        </w:tc>
      </w:tr>
      <w:tr w14:paraId="321A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CA2C"/>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533C"/>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7CAB"/>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5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专家满意度</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7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3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5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F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A45">
            <w:pPr>
              <w:jc w:val="center"/>
              <w:rPr>
                <w:rFonts w:hint="eastAsia" w:ascii="微软雅黑" w:hAnsi="微软雅黑" w:eastAsia="微软雅黑" w:cs="微软雅黑"/>
                <w:i/>
                <w:iCs/>
                <w:color w:val="000000"/>
                <w:sz w:val="16"/>
                <w:szCs w:val="16"/>
                <w:u w:val="none"/>
              </w:rPr>
            </w:pPr>
          </w:p>
        </w:tc>
      </w:tr>
      <w:tr w14:paraId="0F28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222D"/>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C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6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5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预算控制成本</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8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6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5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7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7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CF2B">
            <w:pPr>
              <w:jc w:val="center"/>
              <w:rPr>
                <w:rFonts w:hint="eastAsia" w:ascii="微软雅黑" w:hAnsi="微软雅黑" w:eastAsia="微软雅黑" w:cs="微软雅黑"/>
                <w:i/>
                <w:iCs/>
                <w:color w:val="000000"/>
                <w:sz w:val="16"/>
                <w:szCs w:val="16"/>
                <w:u w:val="none"/>
              </w:rPr>
            </w:pPr>
          </w:p>
        </w:tc>
      </w:tr>
      <w:tr w14:paraId="407B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264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7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3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3742">
            <w:pPr>
              <w:rPr>
                <w:rFonts w:hint="eastAsia" w:ascii="宋体" w:hAnsi="宋体" w:eastAsia="宋体" w:cs="宋体"/>
                <w:i w:val="0"/>
                <w:iCs w:val="0"/>
                <w:color w:val="000000"/>
                <w:sz w:val="18"/>
                <w:szCs w:val="18"/>
                <w:u w:val="none"/>
              </w:rPr>
            </w:pPr>
          </w:p>
        </w:tc>
      </w:tr>
      <w:tr w14:paraId="5AF3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F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6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C566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经过综合评价，本项目自评得分94分，创排大型历史题材川剧《蜀道翠云》，在广元汇报演出2场，参加“四川省第二届川剧汇演”专家评选场及惠民场演出2场，合计演出4场，观众达3千余人（线上和线下）。该剧目获得四川省第二届川剧汇演优秀剧目奖，主要演员魏权获得个人英才奖。</w:t>
            </w:r>
          </w:p>
        </w:tc>
      </w:tr>
      <w:tr w14:paraId="7AE3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6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6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0A8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戏曲专业人才匮乏，劳务费支出较大。广乐民乐团乐员分散，组建困难。</w:t>
            </w:r>
          </w:p>
        </w:tc>
      </w:tr>
      <w:tr w14:paraId="1E6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1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6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ADAD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加强人才队伍建设，增强内生动力。打破现有模式，重新组建部室，人员分工明确，细化人头，提高各部室的协同效率，实现资源共享和优化配置，对现有人员进行培训和提升，使其具备相应的技能和知识，能够胜任工作任务，提高整体的工作效率。</w:t>
            </w:r>
          </w:p>
        </w:tc>
      </w:tr>
      <w:tr w14:paraId="1774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B20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0E2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30C2B5CD">
      <w:pPr>
        <w:pStyle w:val="14"/>
      </w:pPr>
    </w:p>
    <w:p w14:paraId="19B25BBD">
      <w:pPr>
        <w:pStyle w:val="2"/>
        <w:spacing w:before="93" w:beforeLines="0"/>
        <w:rPr>
          <w:rFonts w:hint="eastAsia"/>
        </w:rPr>
      </w:pPr>
    </w:p>
    <w:p w14:paraId="47EF2A80">
      <w:pPr>
        <w:pStyle w:val="2"/>
        <w:spacing w:before="93" w:beforeLines="0"/>
      </w:pPr>
    </w:p>
    <w:p w14:paraId="1776D8F7">
      <w:pPr>
        <w:pStyle w:val="2"/>
        <w:spacing w:before="93" w:beforeLines="0"/>
      </w:pPr>
    </w:p>
    <w:p w14:paraId="1B96C474">
      <w:pPr>
        <w:spacing w:line="580" w:lineRule="exact"/>
        <w:rPr>
          <w:rFonts w:ascii="黑体" w:hAnsi="黑体" w:eastAsia="黑体" w:cs="黑体"/>
          <w:sz w:val="32"/>
          <w:szCs w:val="32"/>
        </w:rPr>
      </w:pPr>
    </w:p>
    <w:p w14:paraId="49BF8D5F">
      <w:pPr>
        <w:spacing w:line="580" w:lineRule="exact"/>
        <w:jc w:val="center"/>
        <w:rPr>
          <w:rFonts w:ascii="黑体" w:hAnsi="黑体" w:eastAsia="黑体" w:cs="黑体"/>
          <w:sz w:val="32"/>
          <w:szCs w:val="32"/>
        </w:rPr>
      </w:pPr>
    </w:p>
    <w:p w14:paraId="1F2DE738">
      <w:pPr>
        <w:pStyle w:val="14"/>
        <w:rPr>
          <w:rFonts w:ascii="黑体" w:hAnsi="黑体" w:eastAsia="黑体" w:cs="黑体"/>
          <w:sz w:val="32"/>
          <w:szCs w:val="32"/>
        </w:rPr>
      </w:pPr>
    </w:p>
    <w:p w14:paraId="2D7B0CAB">
      <w:pPr>
        <w:pStyle w:val="8"/>
        <w:rPr>
          <w:rFonts w:ascii="黑体" w:hAnsi="黑体" w:eastAsia="黑体" w:cs="黑体"/>
          <w:sz w:val="32"/>
          <w:szCs w:val="32"/>
        </w:rPr>
      </w:pPr>
    </w:p>
    <w:p w14:paraId="506D37A3">
      <w:pPr>
        <w:pStyle w:val="8"/>
        <w:rPr>
          <w:rFonts w:ascii="黑体" w:hAnsi="黑体" w:eastAsia="黑体" w:cs="黑体"/>
          <w:sz w:val="32"/>
          <w:szCs w:val="32"/>
        </w:rPr>
      </w:pPr>
    </w:p>
    <w:p w14:paraId="5183E415">
      <w:pPr>
        <w:spacing w:line="580" w:lineRule="exact"/>
        <w:rPr>
          <w:rFonts w:hint="eastAsia" w:ascii="黑体" w:hAnsi="黑体" w:eastAsia="黑体" w:cs="黑体"/>
          <w:sz w:val="32"/>
          <w:szCs w:val="32"/>
        </w:rPr>
      </w:pPr>
    </w:p>
    <w:p w14:paraId="37A98513">
      <w:pPr>
        <w:spacing w:line="580" w:lineRule="exact"/>
        <w:rPr>
          <w:rFonts w:hint="eastAsia" w:ascii="黑体" w:hAnsi="黑体" w:eastAsia="黑体" w:cs="黑体"/>
          <w:sz w:val="32"/>
          <w:szCs w:val="32"/>
        </w:rPr>
      </w:pPr>
    </w:p>
    <w:p w14:paraId="24548191">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19</w:t>
      </w:r>
    </w:p>
    <w:p w14:paraId="005D4283">
      <w:pPr>
        <w:pStyle w:val="14"/>
        <w:rPr>
          <w:lang w:val="en-US" w:eastAsia="zh-CN"/>
        </w:rPr>
      </w:pPr>
    </w:p>
    <w:tbl>
      <w:tblPr>
        <w:tblStyle w:val="17"/>
        <w:tblW w:w="5632" w:type="pct"/>
        <w:tblInd w:w="-4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033"/>
        <w:gridCol w:w="949"/>
        <w:gridCol w:w="1798"/>
        <w:gridCol w:w="685"/>
        <w:gridCol w:w="666"/>
        <w:gridCol w:w="635"/>
        <w:gridCol w:w="1067"/>
        <w:gridCol w:w="467"/>
        <w:gridCol w:w="649"/>
        <w:gridCol w:w="985"/>
      </w:tblGrid>
      <w:tr w14:paraId="1444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1493F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80D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CE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1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F86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51080025T000012746361-女儿节夜间群众文化活动经费</w:t>
            </w:r>
          </w:p>
        </w:tc>
      </w:tr>
      <w:tr w14:paraId="267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3E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4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57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555" w:type="pct"/>
            <w:tcBorders>
              <w:top w:val="nil"/>
              <w:left w:val="nil"/>
              <w:bottom w:val="nil"/>
              <w:right w:val="nil"/>
            </w:tcBorders>
            <w:shd w:val="clear" w:color="auto" w:fill="auto"/>
            <w:vAlign w:val="center"/>
          </w:tcPr>
          <w:p w14:paraId="74874B8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9E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316F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4E8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756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4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8E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AD2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D07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8A9F"/>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EA99"/>
        </w:tc>
        <w:tc>
          <w:tcPr>
            <w:tcW w:w="24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B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习近平新时代中国特色社会主义思想为指导，全面贯彻落实党的二十大和习近平总书记对四川工作系列重要指示精神，围绕“以文塑旅、以旅彰文，推动文旅融合高质量发展”的工作思路，举办2024年广元女儿节暨欢乐文化周活动，进一步擦亮“剑门蜀道、女皇故里、红色热土、康养胜地”城市名片，助推大蜀道国际文化旅游目的地和康养度假胜地建设。</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26A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 xml:space="preserve">以习近平新时代中国特色社会主义思想为指导，全面贯彻落实党的二十大和习近平总书记对四川工作系列重要指示精神，围绕“以文塑旅、以旅彰文，推动文旅融合高质量发展”的工作思路，举办2024年广元女儿节暨欢乐文化周活动，制作打卡氛围灯箱5个。 </w:t>
            </w:r>
          </w:p>
        </w:tc>
      </w:tr>
      <w:tr w14:paraId="1F99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C4B1"/>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3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11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396A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举办2024年广元女儿节暨欢乐文化周活动，制作打卡氛围灯箱5个，进一步擦亮“剑门蜀道、女皇故里、红色热土、康养胜地”城市名片，助推大蜀道国际文化旅游目的地和康养度假胜地建设。 </w:t>
            </w:r>
          </w:p>
        </w:tc>
      </w:tr>
      <w:tr w14:paraId="1C5B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C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C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9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B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FD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D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4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6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C53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19F1"/>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D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B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5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2.38</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5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B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2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89F55">
            <w:pPr>
              <w:rPr>
                <w:rFonts w:hint="eastAsia" w:ascii="黑体" w:hAnsi="黑体" w:eastAsia="黑体" w:cs="黑体"/>
                <w:i/>
                <w:iCs/>
                <w:color w:val="000000"/>
                <w:sz w:val="18"/>
                <w:szCs w:val="18"/>
                <w:u w:val="none"/>
              </w:rPr>
            </w:pPr>
          </w:p>
        </w:tc>
      </w:tr>
      <w:tr w14:paraId="3E67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AE04"/>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E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6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0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2.38</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CC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1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B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3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34C4"/>
        </w:tc>
      </w:tr>
      <w:tr w14:paraId="5E45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CD0E"/>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4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C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D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E1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5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4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34C8"/>
        </w:tc>
      </w:tr>
      <w:tr w14:paraId="20E9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4C63"/>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4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2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8A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F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4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565F"/>
        </w:tc>
      </w:tr>
      <w:tr w14:paraId="2DB5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D294"/>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1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1E2D">
            <w:pPr>
              <w:jc w:val="center"/>
              <w:rPr>
                <w:rFonts w:hint="eastAsia" w:ascii="微软雅黑" w:hAnsi="微软雅黑" w:eastAsia="微软雅黑" w:cs="微软雅黑"/>
                <w:i/>
                <w:iCs/>
                <w:color w:val="000000"/>
                <w:sz w:val="16"/>
                <w:szCs w:val="16"/>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C052">
            <w:pPr>
              <w:jc w:val="center"/>
              <w:rPr>
                <w:rFonts w:hint="eastAsia" w:ascii="微软雅黑" w:hAnsi="微软雅黑" w:eastAsia="微软雅黑" w:cs="微软雅黑"/>
                <w:i/>
                <w:iCs/>
                <w:color w:val="000000"/>
                <w:sz w:val="16"/>
                <w:szCs w:val="16"/>
                <w:u w:val="none"/>
              </w:rPr>
            </w:pP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E218C">
            <w:pPr>
              <w:jc w:val="center"/>
              <w:rPr>
                <w:rFonts w:hint="eastAsia" w:ascii="微软雅黑" w:hAnsi="微软雅黑" w:eastAsia="微软雅黑" w:cs="微软雅黑"/>
                <w:i/>
                <w:iCs/>
                <w:color w:val="000000"/>
                <w:sz w:val="16"/>
                <w:szCs w:val="16"/>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EE7E">
            <w:pPr>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C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042D"/>
        </w:tc>
      </w:tr>
      <w:tr w14:paraId="7F09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59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F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4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E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6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1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E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6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C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8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7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CB8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CDEE"/>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12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1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2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制作打卡氛围灯箱</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6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0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B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3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C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3544">
            <w:pPr>
              <w:jc w:val="center"/>
              <w:rPr>
                <w:rFonts w:hint="eastAsia" w:ascii="微软雅黑" w:hAnsi="微软雅黑" w:eastAsia="微软雅黑" w:cs="微软雅黑"/>
                <w:i/>
                <w:iCs/>
                <w:color w:val="000000"/>
                <w:sz w:val="16"/>
                <w:szCs w:val="16"/>
                <w:u w:val="none"/>
              </w:rPr>
            </w:pPr>
          </w:p>
        </w:tc>
      </w:tr>
      <w:tr w14:paraId="3668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0ABC"/>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CAD4"/>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8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制作标准（采用钢架龙骨+1.5厘米PVC UV地面向上打射灯（或四周灯带））</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6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A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83CA">
            <w:pPr>
              <w:jc w:val="center"/>
              <w:rPr>
                <w:rFonts w:hint="eastAsia" w:ascii="宋体" w:hAnsi="宋体" w:eastAsia="宋体" w:cs="宋体"/>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7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4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B98E">
            <w:pPr>
              <w:jc w:val="center"/>
              <w:rPr>
                <w:rFonts w:hint="eastAsia" w:ascii="微软雅黑" w:hAnsi="微软雅黑" w:eastAsia="微软雅黑" w:cs="微软雅黑"/>
                <w:i/>
                <w:iCs/>
                <w:color w:val="000000"/>
                <w:sz w:val="16"/>
                <w:szCs w:val="16"/>
                <w:u w:val="none"/>
              </w:rPr>
            </w:pPr>
          </w:p>
        </w:tc>
      </w:tr>
      <w:tr w14:paraId="77E7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79DA"/>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5117"/>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F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9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完成时间</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C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F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0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0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5BED">
            <w:pPr>
              <w:jc w:val="center"/>
              <w:rPr>
                <w:rFonts w:hint="eastAsia" w:ascii="微软雅黑" w:hAnsi="微软雅黑" w:eastAsia="微软雅黑" w:cs="微软雅黑"/>
                <w:i/>
                <w:iCs/>
                <w:color w:val="000000"/>
                <w:sz w:val="16"/>
                <w:szCs w:val="16"/>
                <w:u w:val="none"/>
              </w:rPr>
            </w:pPr>
          </w:p>
        </w:tc>
      </w:tr>
      <w:tr w14:paraId="2412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2BD1"/>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1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A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8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进一步丰富群众精神文化生活、营造欢乐、喜庆的节日活动氛围。</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B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C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进一步丰富群众精神文化生活、营造欢乐、喜庆的节日活动氛围</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596">
            <w:pPr>
              <w:jc w:val="center"/>
              <w:rPr>
                <w:rFonts w:hint="eastAsia" w:ascii="宋体" w:hAnsi="宋体" w:eastAsia="宋体" w:cs="宋体"/>
                <w:i w:val="0"/>
                <w:iCs w:val="0"/>
                <w:color w:val="000000"/>
                <w:sz w:val="18"/>
                <w:szCs w:val="18"/>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B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进一步丰富群众精神文化生活、营造欢乐、喜庆的节日活动氛围</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9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E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6013">
            <w:pPr>
              <w:jc w:val="center"/>
              <w:rPr>
                <w:rFonts w:hint="eastAsia" w:ascii="微软雅黑" w:hAnsi="微软雅黑" w:eastAsia="微软雅黑" w:cs="微软雅黑"/>
                <w:i/>
                <w:iCs/>
                <w:color w:val="000000"/>
                <w:sz w:val="16"/>
                <w:szCs w:val="16"/>
                <w:u w:val="none"/>
              </w:rPr>
            </w:pPr>
          </w:p>
        </w:tc>
      </w:tr>
      <w:tr w14:paraId="7229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B8A7"/>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6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A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1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1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9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0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9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1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6C13">
            <w:pPr>
              <w:jc w:val="center"/>
              <w:rPr>
                <w:rFonts w:hint="eastAsia" w:ascii="微软雅黑" w:hAnsi="微软雅黑" w:eastAsia="微软雅黑" w:cs="微软雅黑"/>
                <w:i/>
                <w:iCs/>
                <w:color w:val="000000"/>
                <w:sz w:val="16"/>
                <w:szCs w:val="16"/>
                <w:u w:val="none"/>
              </w:rPr>
            </w:pPr>
          </w:p>
        </w:tc>
      </w:tr>
      <w:tr w14:paraId="48EC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67D2"/>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7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8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打卡氛围灯箱5个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A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D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A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A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9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9F34">
            <w:pPr>
              <w:jc w:val="center"/>
              <w:rPr>
                <w:rFonts w:hint="eastAsia" w:ascii="微软雅黑" w:hAnsi="微软雅黑" w:eastAsia="微软雅黑" w:cs="微软雅黑"/>
                <w:i/>
                <w:iCs/>
                <w:color w:val="000000"/>
                <w:sz w:val="16"/>
                <w:szCs w:val="16"/>
                <w:u w:val="none"/>
              </w:rPr>
            </w:pPr>
          </w:p>
        </w:tc>
      </w:tr>
      <w:tr w14:paraId="1A4F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16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0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6C29">
            <w:pPr>
              <w:rPr>
                <w:rFonts w:hint="eastAsia" w:ascii="宋体" w:hAnsi="宋体" w:eastAsia="宋体" w:cs="宋体"/>
                <w:i w:val="0"/>
                <w:iCs w:val="0"/>
                <w:color w:val="000000"/>
                <w:sz w:val="18"/>
                <w:szCs w:val="18"/>
                <w:u w:val="none"/>
              </w:rPr>
            </w:pPr>
          </w:p>
        </w:tc>
      </w:tr>
      <w:tr w14:paraId="6748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C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6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5DB7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100分，以习近平新时代中国特色社会主义思想为指导，全面贯彻落实党的二十大和习近平总书记对四川工作系列重要指示精神，围绕“以文塑旅、以旅彰文，推动文旅融合高质量发展”的工作思路，举办2024年广元女儿节暨欢乐文化周活动，进一步擦亮“剑门蜀道、女皇故里、红色热土、康养胜地”城市名片，助推大蜀道国际文化旅游目的地和康养度假胜地建设。</w:t>
            </w:r>
          </w:p>
        </w:tc>
      </w:tr>
      <w:tr w14:paraId="34C3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C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6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06C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507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4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6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2565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08C3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A1F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3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E37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1D4EAB00">
      <w:pPr>
        <w:pStyle w:val="8"/>
        <w:ind w:left="0" w:leftChars="0" w:firstLine="0" w:firstLineChars="0"/>
        <w:rPr>
          <w:rFonts w:ascii="黑体" w:hAnsi="黑体" w:eastAsia="黑体" w:cs="黑体"/>
          <w:sz w:val="32"/>
          <w:szCs w:val="32"/>
        </w:rPr>
      </w:pPr>
    </w:p>
    <w:p w14:paraId="3B85A422">
      <w:pPr>
        <w:pStyle w:val="8"/>
        <w:ind w:left="0" w:leftChars="0" w:firstLine="0" w:firstLineChars="0"/>
        <w:rPr>
          <w:rFonts w:ascii="黑体" w:hAnsi="黑体" w:eastAsia="黑体" w:cs="黑体"/>
          <w:sz w:val="32"/>
          <w:szCs w:val="32"/>
        </w:rPr>
      </w:pPr>
    </w:p>
    <w:p w14:paraId="4816B4F9">
      <w:pPr>
        <w:pStyle w:val="8"/>
        <w:ind w:left="0" w:leftChars="0" w:firstLine="0" w:firstLineChars="0"/>
        <w:rPr>
          <w:rFonts w:ascii="黑体" w:hAnsi="黑体" w:eastAsia="黑体" w:cs="黑体"/>
          <w:sz w:val="32"/>
          <w:szCs w:val="32"/>
        </w:rPr>
      </w:pPr>
    </w:p>
    <w:p w14:paraId="377089F9">
      <w:pPr>
        <w:pStyle w:val="8"/>
        <w:ind w:left="0" w:leftChars="0" w:firstLine="0" w:firstLineChars="0"/>
        <w:rPr>
          <w:rFonts w:ascii="黑体" w:hAnsi="黑体" w:eastAsia="黑体" w:cs="黑体"/>
          <w:sz w:val="32"/>
          <w:szCs w:val="32"/>
        </w:rPr>
      </w:pPr>
    </w:p>
    <w:p w14:paraId="0E091068">
      <w:pPr>
        <w:pStyle w:val="8"/>
        <w:ind w:left="0" w:leftChars="0" w:firstLine="0" w:firstLineChars="0"/>
        <w:rPr>
          <w:rFonts w:ascii="黑体" w:hAnsi="黑体" w:eastAsia="黑体" w:cs="黑体"/>
          <w:sz w:val="32"/>
          <w:szCs w:val="32"/>
        </w:rPr>
      </w:pPr>
    </w:p>
    <w:p w14:paraId="33295DEB">
      <w:pPr>
        <w:pStyle w:val="8"/>
        <w:ind w:left="0" w:leftChars="0" w:firstLine="0" w:firstLineChars="0"/>
        <w:rPr>
          <w:rFonts w:ascii="黑体" w:hAnsi="黑体" w:eastAsia="黑体" w:cs="黑体"/>
          <w:sz w:val="32"/>
          <w:szCs w:val="32"/>
        </w:rPr>
      </w:pPr>
    </w:p>
    <w:p w14:paraId="63EBF3C0">
      <w:pPr>
        <w:pStyle w:val="8"/>
        <w:ind w:left="0" w:leftChars="0" w:firstLine="0" w:firstLineChars="0"/>
        <w:rPr>
          <w:rFonts w:ascii="黑体" w:hAnsi="黑体" w:eastAsia="黑体" w:cs="黑体"/>
          <w:sz w:val="32"/>
          <w:szCs w:val="32"/>
        </w:rPr>
      </w:pPr>
    </w:p>
    <w:p w14:paraId="0992576B">
      <w:pPr>
        <w:pStyle w:val="8"/>
        <w:ind w:left="0" w:leftChars="0" w:firstLine="0" w:firstLineChars="0"/>
        <w:rPr>
          <w:rFonts w:ascii="黑体" w:hAnsi="黑体" w:eastAsia="黑体" w:cs="黑体"/>
          <w:sz w:val="32"/>
          <w:szCs w:val="32"/>
        </w:rPr>
      </w:pPr>
    </w:p>
    <w:p w14:paraId="2D0441AE">
      <w:pPr>
        <w:pStyle w:val="8"/>
        <w:ind w:left="0" w:leftChars="0" w:firstLine="0" w:firstLineChars="0"/>
        <w:rPr>
          <w:rFonts w:ascii="黑体" w:hAnsi="黑体" w:eastAsia="黑体" w:cs="黑体"/>
          <w:sz w:val="32"/>
          <w:szCs w:val="32"/>
        </w:rPr>
      </w:pPr>
    </w:p>
    <w:p w14:paraId="06C6B5B2">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20</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5"/>
        <w:gridCol w:w="942"/>
        <w:gridCol w:w="1240"/>
        <w:gridCol w:w="396"/>
        <w:gridCol w:w="544"/>
        <w:gridCol w:w="396"/>
        <w:gridCol w:w="846"/>
        <w:gridCol w:w="486"/>
        <w:gridCol w:w="396"/>
        <w:gridCol w:w="1585"/>
      </w:tblGrid>
      <w:tr w14:paraId="2A2B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556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3E5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918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E7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51080023T000008454794-戏曲发展中心代管资金－演出及差额人员人员40%保障经费</w:t>
            </w:r>
          </w:p>
        </w:tc>
      </w:tr>
      <w:tr w14:paraId="1C97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B1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A7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广元市文化广播电视和旅游局部门</w:t>
            </w:r>
          </w:p>
        </w:tc>
        <w:tc>
          <w:tcPr>
            <w:tcW w:w="386" w:type="pct"/>
            <w:tcBorders>
              <w:top w:val="nil"/>
              <w:left w:val="nil"/>
              <w:bottom w:val="nil"/>
              <w:right w:val="nil"/>
            </w:tcBorders>
            <w:shd w:val="clear" w:color="auto" w:fill="auto"/>
            <w:vAlign w:val="center"/>
          </w:tcPr>
          <w:p w14:paraId="11984B9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83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广元市戏曲发展中心</w:t>
            </w:r>
          </w:p>
        </w:tc>
      </w:tr>
      <w:tr w14:paraId="04E3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A5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38C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EF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88C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49E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CBAD"/>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08C3"/>
        </w:tc>
        <w:tc>
          <w:tcPr>
            <w:tcW w:w="21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FE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中共广元市委机构编制委员会《中共广元市委机构编制委员会关于调整市文化艺术研究院（四川省豫剧团）机构编制事项的通知》（广编发〔2021〕35号文件），主要职责及“人员经费。采取老人老办法、新人新办法的原则，现有在编曲、人员所需经费由财政全额保障，按照"退一减一"的办法逐步消化。今后凡新进人员所需经费，一律实行"核定收支、定额(定项)补助"的预算管理办法”。承接各县区送文化下乡及市类各项演出活动，对传统文化的传承、保护和展演，丰富广大群众的文化生活，解决单位差额人员40%各项保障。</w:t>
            </w:r>
          </w:p>
        </w:tc>
        <w:tc>
          <w:tcPr>
            <w:tcW w:w="1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2CD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承接各县区送文化下乡及市类各项演出活动，对传统文化的传承、保护和展演，丰富广大群众的文化生活，解决单位差额人员40%各项保障。</w:t>
            </w:r>
          </w:p>
        </w:tc>
      </w:tr>
      <w:tr w14:paraId="3781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FCD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16E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承接各县区送文化下乡及市类各项演出活动，对传统文化的传承、保护和展演，丰富广大群众的文化生活，解决单位差额人员40%各项保障。</w:t>
            </w:r>
          </w:p>
        </w:tc>
      </w:tr>
      <w:tr w14:paraId="472D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D1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3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5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8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3F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9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A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8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3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DF1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CFC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5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5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C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B4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B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0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A517">
            <w:pPr>
              <w:rPr>
                <w:rFonts w:hint="eastAsia" w:ascii="黑体" w:hAnsi="黑体" w:eastAsia="黑体" w:cs="黑体"/>
                <w:i/>
                <w:iCs/>
                <w:color w:val="000000"/>
                <w:sz w:val="18"/>
                <w:szCs w:val="18"/>
                <w:u w:val="none"/>
              </w:rPr>
            </w:pPr>
          </w:p>
        </w:tc>
      </w:tr>
      <w:tr w14:paraId="6722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7C0F"/>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3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6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AB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D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5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F733"/>
        </w:tc>
      </w:tr>
      <w:tr w14:paraId="3D27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CD13"/>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C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A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0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EA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F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6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9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3235"/>
        </w:tc>
      </w:tr>
      <w:tr w14:paraId="440E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E7F9"/>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7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1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87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D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A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F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2764"/>
        </w:tc>
      </w:tr>
      <w:tr w14:paraId="6748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4BF4"/>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C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54C6">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2E7E">
            <w:pPr>
              <w:jc w:val="center"/>
              <w:rPr>
                <w:rFonts w:hint="eastAsia" w:ascii="微软雅黑" w:hAnsi="微软雅黑" w:eastAsia="微软雅黑" w:cs="微软雅黑"/>
                <w:i/>
                <w:iCs/>
                <w:color w:val="000000"/>
                <w:sz w:val="16"/>
                <w:szCs w:val="16"/>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2F673">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636A">
            <w:pPr>
              <w:jc w:val="center"/>
              <w:rPr>
                <w:rFonts w:hint="eastAsia" w:ascii="微软雅黑" w:hAnsi="微软雅黑" w:eastAsia="微软雅黑" w:cs="微软雅黑"/>
                <w:i/>
                <w:iCs/>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2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7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CDBC"/>
        </w:tc>
      </w:tr>
      <w:tr w14:paraId="47E3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77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C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6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5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A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6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2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2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9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642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1E3E"/>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C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1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定补人员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6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5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E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77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4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0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C59D">
            <w:pPr>
              <w:jc w:val="center"/>
              <w:rPr>
                <w:rFonts w:hint="eastAsia" w:ascii="微软雅黑" w:hAnsi="微软雅黑" w:eastAsia="微软雅黑" w:cs="微软雅黑"/>
                <w:i/>
                <w:iCs/>
                <w:color w:val="000000"/>
                <w:sz w:val="16"/>
                <w:szCs w:val="16"/>
                <w:u w:val="none"/>
              </w:rPr>
            </w:pPr>
          </w:p>
        </w:tc>
      </w:tr>
      <w:tr w14:paraId="4207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F386"/>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5262"/>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23C5"/>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3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5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6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1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F5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B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9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BAA5">
            <w:pPr>
              <w:jc w:val="center"/>
              <w:rPr>
                <w:rFonts w:hint="eastAsia" w:ascii="微软雅黑" w:hAnsi="微软雅黑" w:eastAsia="微软雅黑" w:cs="微软雅黑"/>
                <w:i/>
                <w:iCs/>
                <w:color w:val="000000"/>
                <w:sz w:val="16"/>
                <w:szCs w:val="16"/>
                <w:u w:val="none"/>
              </w:rPr>
            </w:pPr>
          </w:p>
        </w:tc>
      </w:tr>
      <w:tr w14:paraId="55FE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014F"/>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5A87"/>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77A6"/>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B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完成演出场次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8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1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4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96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212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4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8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4EA5">
            <w:pPr>
              <w:jc w:val="center"/>
              <w:rPr>
                <w:rFonts w:hint="eastAsia" w:ascii="微软雅黑" w:hAnsi="微软雅黑" w:eastAsia="微软雅黑" w:cs="微软雅黑"/>
                <w:i/>
                <w:iCs/>
                <w:color w:val="000000"/>
                <w:sz w:val="16"/>
                <w:szCs w:val="16"/>
                <w:u w:val="none"/>
              </w:rPr>
            </w:pPr>
          </w:p>
        </w:tc>
      </w:tr>
      <w:tr w14:paraId="6704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A91E"/>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942E"/>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9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B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各项演出活动完成率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6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D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9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747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5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7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543C">
            <w:pPr>
              <w:jc w:val="center"/>
              <w:rPr>
                <w:rFonts w:hint="eastAsia" w:ascii="微软雅黑" w:hAnsi="微软雅黑" w:eastAsia="微软雅黑" w:cs="微软雅黑"/>
                <w:i/>
                <w:iCs/>
                <w:color w:val="000000"/>
                <w:sz w:val="16"/>
                <w:szCs w:val="16"/>
                <w:u w:val="none"/>
              </w:rPr>
            </w:pPr>
          </w:p>
        </w:tc>
      </w:tr>
      <w:tr w14:paraId="6F08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ADF6"/>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6D01"/>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9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1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完成演出时间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3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87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A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A853">
            <w:pPr>
              <w:jc w:val="center"/>
              <w:rPr>
                <w:rFonts w:hint="eastAsia" w:ascii="微软雅黑" w:hAnsi="微软雅黑" w:eastAsia="微软雅黑" w:cs="微软雅黑"/>
                <w:i/>
                <w:iCs/>
                <w:color w:val="000000"/>
                <w:sz w:val="16"/>
                <w:szCs w:val="16"/>
                <w:u w:val="none"/>
              </w:rPr>
            </w:pPr>
          </w:p>
        </w:tc>
      </w:tr>
      <w:tr w14:paraId="549E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6254"/>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5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04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2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传统文化传承与保护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E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B682">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22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8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D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A893">
            <w:pPr>
              <w:jc w:val="center"/>
              <w:rPr>
                <w:rFonts w:hint="eastAsia" w:ascii="微软雅黑" w:hAnsi="微软雅黑" w:eastAsia="微软雅黑" w:cs="微软雅黑"/>
                <w:i/>
                <w:iCs/>
                <w:color w:val="000000"/>
                <w:sz w:val="16"/>
                <w:szCs w:val="16"/>
                <w:u w:val="none"/>
              </w:rPr>
            </w:pPr>
          </w:p>
        </w:tc>
      </w:tr>
      <w:tr w14:paraId="370C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759A"/>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E844"/>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D176"/>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B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培养优秀演员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B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9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330E">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4E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4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9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16FF">
            <w:pPr>
              <w:jc w:val="center"/>
              <w:rPr>
                <w:rFonts w:hint="eastAsia" w:ascii="微软雅黑" w:hAnsi="微软雅黑" w:eastAsia="微软雅黑" w:cs="微软雅黑"/>
                <w:i/>
                <w:iCs/>
                <w:color w:val="000000"/>
                <w:sz w:val="16"/>
                <w:szCs w:val="16"/>
                <w:u w:val="none"/>
              </w:rPr>
            </w:pPr>
          </w:p>
        </w:tc>
      </w:tr>
      <w:tr w14:paraId="4A5D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0552"/>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F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C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观众满意度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D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7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8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4D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F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8829">
            <w:pPr>
              <w:jc w:val="center"/>
              <w:rPr>
                <w:rFonts w:hint="eastAsia" w:ascii="微软雅黑" w:hAnsi="微软雅黑" w:eastAsia="微软雅黑" w:cs="微软雅黑"/>
                <w:i/>
                <w:iCs/>
                <w:color w:val="000000"/>
                <w:sz w:val="16"/>
                <w:szCs w:val="16"/>
                <w:u w:val="none"/>
              </w:rPr>
            </w:pPr>
          </w:p>
        </w:tc>
      </w:tr>
      <w:tr w14:paraId="5E42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391D"/>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FD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B5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A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4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E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1E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2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5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8541">
            <w:pPr>
              <w:jc w:val="center"/>
              <w:rPr>
                <w:rFonts w:hint="eastAsia" w:ascii="微软雅黑" w:hAnsi="微软雅黑" w:eastAsia="微软雅黑" w:cs="微软雅黑"/>
                <w:i/>
                <w:iCs/>
                <w:color w:val="000000"/>
                <w:sz w:val="16"/>
                <w:szCs w:val="16"/>
                <w:u w:val="none"/>
              </w:rPr>
            </w:pPr>
          </w:p>
        </w:tc>
      </w:tr>
      <w:tr w14:paraId="4483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304B"/>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CBBD"/>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B651"/>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A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定补人员工资、五险一金差额部分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5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6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4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4E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7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AF70">
            <w:pPr>
              <w:jc w:val="center"/>
              <w:rPr>
                <w:rFonts w:hint="eastAsia" w:ascii="微软雅黑" w:hAnsi="微软雅黑" w:eastAsia="微软雅黑" w:cs="微软雅黑"/>
                <w:i/>
                <w:iCs/>
                <w:color w:val="000000"/>
                <w:sz w:val="16"/>
                <w:szCs w:val="16"/>
                <w:u w:val="none"/>
              </w:rPr>
            </w:pPr>
          </w:p>
        </w:tc>
      </w:tr>
      <w:tr w14:paraId="1C21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FF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A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8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EF6">
            <w:pPr>
              <w:rPr>
                <w:rFonts w:hint="eastAsia" w:ascii="宋体" w:hAnsi="宋体" w:eastAsia="宋体" w:cs="宋体"/>
                <w:i w:val="0"/>
                <w:iCs w:val="0"/>
                <w:color w:val="000000"/>
                <w:sz w:val="18"/>
                <w:szCs w:val="18"/>
                <w:u w:val="none"/>
              </w:rPr>
            </w:pPr>
          </w:p>
        </w:tc>
      </w:tr>
      <w:tr w14:paraId="1116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C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0050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结合自评情况，说明项目自评总分94分，承接各县区送文化下乡及市类各项演出活动，对传统文化的传承、保护和展演，丰富广大群众的文化生活，如戏曲进景区、进校园、进企业，承接“艺动广元 共筑文明”城市文明建设百场宣传活动，从今年7月中旬至11月中旬，我单位开展了“百姓大舞台 全民嗨起来”文艺进街区系列活动，每周六在东坝景观廊桥进行常态化戏曲惠民活动等。</w:t>
            </w:r>
          </w:p>
        </w:tc>
      </w:tr>
      <w:tr w14:paraId="6093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41D1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承接演出时预算资金不精准。</w:t>
            </w:r>
          </w:p>
        </w:tc>
      </w:tr>
      <w:tr w14:paraId="79D1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B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B61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根据演出节目费用情况，增加盈利，提高预算编制质量，严格按预算执行，解决单位差额人员40%各项保障。</w:t>
            </w:r>
          </w:p>
        </w:tc>
      </w:tr>
      <w:tr w14:paraId="1D95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604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文武</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3495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张凯</w:t>
            </w:r>
          </w:p>
        </w:tc>
      </w:tr>
    </w:tbl>
    <w:p w14:paraId="3FEF8C36">
      <w:pPr>
        <w:pStyle w:val="8"/>
        <w:ind w:left="0" w:leftChars="0" w:firstLine="0" w:firstLineChars="0"/>
        <w:rPr>
          <w:rFonts w:ascii="黑体" w:hAnsi="黑体" w:eastAsia="黑体" w:cs="黑体"/>
          <w:sz w:val="32"/>
          <w:szCs w:val="32"/>
        </w:rPr>
        <w:sectPr>
          <w:pgSz w:w="11906" w:h="16838"/>
          <w:pgMar w:top="1440" w:right="1800" w:bottom="1440" w:left="1800" w:header="851" w:footer="992" w:gutter="0"/>
          <w:pgNumType w:start="1"/>
          <w:cols w:space="425" w:num="1"/>
          <w:docGrid w:type="lines" w:linePitch="312" w:charSpace="0"/>
        </w:sectPr>
      </w:pPr>
    </w:p>
    <w:p w14:paraId="3D47E1E2">
      <w:pPr>
        <w:widowControl/>
        <w:jc w:val="center"/>
        <w:outlineLvl w:val="0"/>
        <w:rPr>
          <w:rStyle w:val="22"/>
          <w:rFonts w:ascii="方正小标宋简体" w:hAnsi="黑体" w:eastAsia="方正小标宋简体"/>
          <w:b w:val="0"/>
        </w:rPr>
      </w:pPr>
      <w:bookmarkStart w:id="147" w:name="_Toc82429046"/>
      <w:bookmarkStart w:id="148" w:name="_Toc15377226"/>
      <w:bookmarkStart w:id="149" w:name="_Toc15396618"/>
      <w:bookmarkStart w:id="150" w:name="_Toc19221"/>
      <w:r>
        <w:rPr>
          <w:rFonts w:hint="eastAsia" w:ascii="方正小标宋简体" w:hAnsi="黑体" w:eastAsia="方正小标宋简体"/>
          <w:color w:val="000000"/>
          <w:sz w:val="44"/>
          <w:szCs w:val="44"/>
        </w:rPr>
        <w:t>第</w:t>
      </w:r>
      <w:r>
        <w:rPr>
          <w:rStyle w:val="22"/>
          <w:rFonts w:hint="eastAsia" w:ascii="方正小标宋简体" w:hAnsi="黑体" w:eastAsia="方正小标宋简体"/>
          <w:b w:val="0"/>
        </w:rPr>
        <w:t>五部分附表</w:t>
      </w:r>
      <w:bookmarkEnd w:id="147"/>
      <w:bookmarkEnd w:id="148"/>
      <w:bookmarkEnd w:id="149"/>
      <w:bookmarkEnd w:id="150"/>
      <w:bookmarkStart w:id="151" w:name="_Toc15396619"/>
      <w:bookmarkStart w:id="152" w:name="_Toc82429047"/>
    </w:p>
    <w:p w14:paraId="7813C9A8">
      <w:pPr>
        <w:pStyle w:val="4"/>
        <w:rPr>
          <w:rStyle w:val="23"/>
          <w:rFonts w:hint="eastAsia" w:ascii="黑体" w:hAnsi="黑体" w:eastAsia="黑体" w:cs="黑体"/>
          <w:b w:val="0"/>
          <w:bCs w:val="0"/>
        </w:rPr>
      </w:pPr>
      <w:bookmarkStart w:id="153" w:name="_Toc19907"/>
      <w:r>
        <w:rPr>
          <w:rStyle w:val="23"/>
          <w:rFonts w:hint="eastAsia" w:ascii="黑体" w:hAnsi="黑体" w:eastAsia="黑体" w:cs="黑体"/>
          <w:b w:val="0"/>
          <w:bCs w:val="0"/>
        </w:rPr>
        <w:t>一、收入支出决算总表</w:t>
      </w:r>
      <w:bookmarkEnd w:id="151"/>
      <w:bookmarkEnd w:id="152"/>
      <w:bookmarkEnd w:id="153"/>
      <w:bookmarkStart w:id="154" w:name="_Toc82429048"/>
      <w:bookmarkStart w:id="155" w:name="_Toc15396620"/>
    </w:p>
    <w:p w14:paraId="1B4E45C8">
      <w:pPr>
        <w:pStyle w:val="4"/>
        <w:rPr>
          <w:rStyle w:val="23"/>
          <w:rFonts w:hint="eastAsia" w:ascii="黑体" w:hAnsi="黑体" w:eastAsia="黑体" w:cs="黑体"/>
          <w:b w:val="0"/>
          <w:bCs w:val="0"/>
        </w:rPr>
      </w:pPr>
      <w:bookmarkStart w:id="156" w:name="_Toc22394"/>
      <w:r>
        <w:rPr>
          <w:rStyle w:val="23"/>
          <w:rFonts w:hint="eastAsia" w:ascii="黑体" w:hAnsi="黑体" w:eastAsia="黑体" w:cs="黑体"/>
          <w:b w:val="0"/>
          <w:bCs w:val="0"/>
        </w:rPr>
        <w:t>二、收入决算表</w:t>
      </w:r>
      <w:bookmarkEnd w:id="154"/>
      <w:bookmarkEnd w:id="155"/>
      <w:bookmarkEnd w:id="156"/>
    </w:p>
    <w:p w14:paraId="6AB9BE89">
      <w:pPr>
        <w:pStyle w:val="4"/>
        <w:rPr>
          <w:rFonts w:hint="eastAsia" w:ascii="黑体" w:hAnsi="黑体" w:eastAsia="黑体" w:cs="黑体"/>
          <w:color w:val="000000"/>
        </w:rPr>
      </w:pPr>
      <w:bookmarkStart w:id="157" w:name="_Toc15396621"/>
      <w:bookmarkStart w:id="158" w:name="_Toc13376"/>
      <w:bookmarkStart w:id="159" w:name="_Toc82429049"/>
      <w:r>
        <w:rPr>
          <w:rStyle w:val="23"/>
          <w:rFonts w:hint="eastAsia" w:ascii="黑体" w:hAnsi="黑体" w:eastAsia="黑体" w:cs="黑体"/>
          <w:b w:val="0"/>
          <w:bCs w:val="0"/>
        </w:rPr>
        <w:t>三、</w:t>
      </w:r>
      <w:r>
        <w:rPr>
          <w:rFonts w:hint="eastAsia" w:ascii="黑体" w:hAnsi="黑体" w:eastAsia="黑体" w:cs="黑体"/>
          <w:b w:val="0"/>
          <w:color w:val="000000"/>
        </w:rPr>
        <w:t>支</w:t>
      </w:r>
      <w:r>
        <w:rPr>
          <w:rStyle w:val="23"/>
          <w:rFonts w:hint="eastAsia" w:ascii="黑体" w:hAnsi="黑体" w:eastAsia="黑体" w:cs="黑体"/>
          <w:b w:val="0"/>
          <w:bCs w:val="0"/>
        </w:rPr>
        <w:t>出决算表</w:t>
      </w:r>
      <w:bookmarkEnd w:id="157"/>
      <w:bookmarkEnd w:id="158"/>
      <w:bookmarkEnd w:id="159"/>
    </w:p>
    <w:p w14:paraId="73A62ED3">
      <w:pPr>
        <w:pStyle w:val="4"/>
        <w:rPr>
          <w:rFonts w:hint="eastAsia" w:ascii="黑体" w:hAnsi="黑体" w:eastAsia="黑体" w:cs="黑体"/>
          <w:b w:val="0"/>
          <w:color w:val="000000"/>
        </w:rPr>
      </w:pPr>
      <w:bookmarkStart w:id="160" w:name="_Toc15396622"/>
      <w:bookmarkStart w:id="161" w:name="_Toc82429050"/>
      <w:bookmarkStart w:id="162" w:name="_Toc25246"/>
      <w:r>
        <w:rPr>
          <w:rStyle w:val="23"/>
          <w:rFonts w:hint="eastAsia" w:ascii="黑体" w:hAnsi="黑体" w:eastAsia="黑体" w:cs="黑体"/>
          <w:b w:val="0"/>
          <w:bCs w:val="0"/>
        </w:rPr>
        <w:t>四、</w:t>
      </w:r>
      <w:r>
        <w:rPr>
          <w:rFonts w:hint="eastAsia" w:ascii="黑体" w:hAnsi="黑体" w:eastAsia="黑体" w:cs="黑体"/>
          <w:b w:val="0"/>
          <w:color w:val="000000"/>
        </w:rPr>
        <w:t>财</w:t>
      </w:r>
      <w:r>
        <w:rPr>
          <w:rStyle w:val="23"/>
          <w:rFonts w:hint="eastAsia" w:ascii="黑体" w:hAnsi="黑体" w:eastAsia="黑体" w:cs="黑体"/>
          <w:b w:val="0"/>
          <w:bCs w:val="0"/>
        </w:rPr>
        <w:t>政拨款收入支出决算总表</w:t>
      </w:r>
      <w:bookmarkEnd w:id="160"/>
      <w:bookmarkEnd w:id="161"/>
      <w:bookmarkEnd w:id="162"/>
    </w:p>
    <w:p w14:paraId="275696BD">
      <w:pPr>
        <w:pStyle w:val="4"/>
        <w:rPr>
          <w:rStyle w:val="23"/>
          <w:rFonts w:hint="eastAsia" w:ascii="黑体" w:hAnsi="黑体" w:eastAsia="黑体" w:cs="黑体"/>
          <w:b w:val="0"/>
          <w:bCs w:val="0"/>
        </w:rPr>
      </w:pPr>
      <w:bookmarkStart w:id="163" w:name="_Toc15396623"/>
      <w:bookmarkStart w:id="164" w:name="_Toc82429051"/>
      <w:bookmarkStart w:id="165" w:name="_Toc12829"/>
      <w:r>
        <w:rPr>
          <w:rStyle w:val="23"/>
          <w:rFonts w:hint="eastAsia" w:ascii="黑体" w:hAnsi="黑体" w:eastAsia="黑体" w:cs="黑体"/>
          <w:b w:val="0"/>
          <w:bCs w:val="0"/>
        </w:rPr>
        <w:t>五、</w:t>
      </w:r>
      <w:r>
        <w:rPr>
          <w:rFonts w:hint="eastAsia" w:ascii="黑体" w:hAnsi="黑体" w:eastAsia="黑体" w:cs="黑体"/>
          <w:b w:val="0"/>
        </w:rPr>
        <w:t>财</w:t>
      </w:r>
      <w:r>
        <w:rPr>
          <w:rStyle w:val="23"/>
          <w:rFonts w:hint="eastAsia" w:ascii="黑体" w:hAnsi="黑体" w:eastAsia="黑体" w:cs="黑体"/>
          <w:b w:val="0"/>
          <w:bCs w:val="0"/>
        </w:rPr>
        <w:t>政拨款支出决算明细表</w:t>
      </w:r>
      <w:bookmarkEnd w:id="163"/>
      <w:bookmarkEnd w:id="164"/>
      <w:bookmarkEnd w:id="165"/>
      <w:bookmarkStart w:id="166" w:name="_Toc15396624"/>
    </w:p>
    <w:p w14:paraId="7FAC743B">
      <w:pPr>
        <w:pStyle w:val="4"/>
        <w:rPr>
          <w:rFonts w:hint="eastAsia" w:ascii="黑体" w:hAnsi="黑体" w:eastAsia="黑体" w:cs="黑体"/>
        </w:rPr>
      </w:pPr>
      <w:bookmarkStart w:id="167" w:name="_Toc82429052"/>
      <w:bookmarkStart w:id="168" w:name="_Toc31174"/>
      <w:r>
        <w:rPr>
          <w:rStyle w:val="23"/>
          <w:rFonts w:hint="eastAsia" w:ascii="黑体" w:hAnsi="黑体" w:eastAsia="黑体" w:cs="黑体"/>
          <w:b w:val="0"/>
          <w:bCs w:val="0"/>
        </w:rPr>
        <w:t>六、</w:t>
      </w:r>
      <w:r>
        <w:rPr>
          <w:rFonts w:hint="eastAsia" w:ascii="黑体" w:hAnsi="黑体" w:eastAsia="黑体" w:cs="黑体"/>
          <w:b w:val="0"/>
        </w:rPr>
        <w:t>一</w:t>
      </w:r>
      <w:r>
        <w:rPr>
          <w:rStyle w:val="23"/>
          <w:rFonts w:hint="eastAsia" w:ascii="黑体" w:hAnsi="黑体" w:eastAsia="黑体" w:cs="黑体"/>
          <w:b w:val="0"/>
          <w:bCs w:val="0"/>
        </w:rPr>
        <w:t>般公共预算财政拨款支出决算表</w:t>
      </w:r>
      <w:bookmarkEnd w:id="166"/>
      <w:bookmarkEnd w:id="167"/>
      <w:bookmarkEnd w:id="168"/>
    </w:p>
    <w:p w14:paraId="3C00C57D">
      <w:pPr>
        <w:pStyle w:val="4"/>
        <w:rPr>
          <w:rFonts w:hint="eastAsia" w:ascii="黑体" w:hAnsi="黑体" w:eastAsia="黑体" w:cs="黑体"/>
        </w:rPr>
      </w:pPr>
      <w:bookmarkStart w:id="169" w:name="_Toc15396625"/>
      <w:bookmarkStart w:id="170" w:name="_Toc82429053"/>
      <w:bookmarkStart w:id="171" w:name="_Toc28297"/>
      <w:r>
        <w:rPr>
          <w:rStyle w:val="23"/>
          <w:rFonts w:hint="eastAsia" w:ascii="黑体" w:hAnsi="黑体" w:eastAsia="黑体" w:cs="黑体"/>
          <w:b w:val="0"/>
          <w:bCs w:val="0"/>
        </w:rPr>
        <w:t>七、</w:t>
      </w:r>
      <w:r>
        <w:rPr>
          <w:rFonts w:hint="eastAsia" w:ascii="黑体" w:hAnsi="黑体" w:eastAsia="黑体" w:cs="黑体"/>
          <w:b w:val="0"/>
        </w:rPr>
        <w:t>一</w:t>
      </w:r>
      <w:r>
        <w:rPr>
          <w:rStyle w:val="23"/>
          <w:rFonts w:hint="eastAsia" w:ascii="黑体" w:hAnsi="黑体" w:eastAsia="黑体" w:cs="黑体"/>
          <w:b w:val="0"/>
          <w:bCs w:val="0"/>
        </w:rPr>
        <w:t>般公共预算财政拨款支出决算明细表</w:t>
      </w:r>
      <w:bookmarkEnd w:id="169"/>
      <w:bookmarkEnd w:id="170"/>
      <w:bookmarkEnd w:id="171"/>
    </w:p>
    <w:p w14:paraId="320A9596">
      <w:pPr>
        <w:pStyle w:val="4"/>
        <w:rPr>
          <w:rFonts w:hint="eastAsia" w:ascii="黑体" w:hAnsi="黑体" w:eastAsia="黑体" w:cs="黑体"/>
        </w:rPr>
      </w:pPr>
      <w:bookmarkStart w:id="172" w:name="_Toc8821"/>
      <w:bookmarkStart w:id="173" w:name="_Toc15396626"/>
      <w:bookmarkStart w:id="174" w:name="_Toc82429054"/>
      <w:r>
        <w:rPr>
          <w:rStyle w:val="23"/>
          <w:rFonts w:hint="eastAsia" w:ascii="黑体" w:hAnsi="黑体" w:eastAsia="黑体" w:cs="黑体"/>
          <w:b w:val="0"/>
          <w:bCs w:val="0"/>
        </w:rPr>
        <w:t>八、</w:t>
      </w:r>
      <w:r>
        <w:rPr>
          <w:rFonts w:hint="eastAsia" w:ascii="黑体" w:hAnsi="黑体" w:eastAsia="黑体" w:cs="黑体"/>
          <w:b w:val="0"/>
        </w:rPr>
        <w:t>一</w:t>
      </w:r>
      <w:r>
        <w:rPr>
          <w:rStyle w:val="23"/>
          <w:rFonts w:hint="eastAsia" w:ascii="黑体" w:hAnsi="黑体" w:eastAsia="黑体" w:cs="黑体"/>
          <w:b w:val="0"/>
          <w:bCs w:val="0"/>
        </w:rPr>
        <w:t>般公共预算财政拨款基本支出决算表</w:t>
      </w:r>
      <w:bookmarkEnd w:id="172"/>
      <w:bookmarkEnd w:id="173"/>
      <w:bookmarkEnd w:id="174"/>
    </w:p>
    <w:p w14:paraId="2EFEBA4C">
      <w:pPr>
        <w:pStyle w:val="4"/>
        <w:rPr>
          <w:rFonts w:hint="eastAsia" w:ascii="黑体" w:hAnsi="黑体" w:eastAsia="黑体" w:cs="黑体"/>
        </w:rPr>
      </w:pPr>
      <w:bookmarkStart w:id="175" w:name="_Toc15396627"/>
      <w:bookmarkStart w:id="176" w:name="_Toc12229"/>
      <w:bookmarkStart w:id="177" w:name="_Toc82429055"/>
      <w:r>
        <w:rPr>
          <w:rStyle w:val="23"/>
          <w:rFonts w:hint="eastAsia" w:ascii="黑体" w:hAnsi="黑体" w:eastAsia="黑体" w:cs="黑体"/>
          <w:b w:val="0"/>
          <w:bCs w:val="0"/>
        </w:rPr>
        <w:t>九、</w:t>
      </w:r>
      <w:r>
        <w:rPr>
          <w:rFonts w:hint="eastAsia" w:ascii="黑体" w:hAnsi="黑体" w:eastAsia="黑体" w:cs="黑体"/>
          <w:b w:val="0"/>
        </w:rPr>
        <w:t>一</w:t>
      </w:r>
      <w:r>
        <w:rPr>
          <w:rStyle w:val="23"/>
          <w:rFonts w:hint="eastAsia" w:ascii="黑体" w:hAnsi="黑体" w:eastAsia="黑体" w:cs="黑体"/>
          <w:b w:val="0"/>
          <w:bCs w:val="0"/>
        </w:rPr>
        <w:t>般公共预算财政拨款项目支出决算表</w:t>
      </w:r>
      <w:bookmarkEnd w:id="175"/>
      <w:bookmarkEnd w:id="176"/>
      <w:bookmarkEnd w:id="177"/>
    </w:p>
    <w:p w14:paraId="0C0B7826">
      <w:pPr>
        <w:pStyle w:val="4"/>
        <w:rPr>
          <w:rFonts w:hint="eastAsia" w:ascii="黑体" w:hAnsi="黑体" w:eastAsia="黑体" w:cs="黑体"/>
        </w:rPr>
      </w:pPr>
      <w:bookmarkStart w:id="178" w:name="_Toc11659"/>
      <w:bookmarkStart w:id="179" w:name="_Toc82429056"/>
      <w:bookmarkStart w:id="180" w:name="_Toc15396628"/>
      <w:r>
        <w:rPr>
          <w:rStyle w:val="23"/>
          <w:rFonts w:hint="eastAsia" w:ascii="黑体" w:hAnsi="黑体" w:eastAsia="黑体" w:cs="黑体"/>
          <w:b w:val="0"/>
          <w:bCs w:val="0"/>
        </w:rPr>
        <w:t>十、政府性基金预算财政拨款收入支出决算表</w:t>
      </w:r>
      <w:bookmarkEnd w:id="178"/>
      <w:bookmarkEnd w:id="179"/>
      <w:bookmarkEnd w:id="180"/>
    </w:p>
    <w:p w14:paraId="0BFAA09B">
      <w:pPr>
        <w:pStyle w:val="4"/>
        <w:rPr>
          <w:rStyle w:val="23"/>
          <w:rFonts w:hint="eastAsia" w:ascii="黑体" w:hAnsi="黑体" w:eastAsia="黑体" w:cs="黑体"/>
          <w:b w:val="0"/>
          <w:bCs w:val="0"/>
        </w:rPr>
      </w:pPr>
      <w:bookmarkStart w:id="181" w:name="_Toc8265"/>
      <w:r>
        <w:rPr>
          <w:rStyle w:val="23"/>
          <w:rFonts w:hint="eastAsia" w:ascii="黑体" w:hAnsi="黑体" w:eastAsia="黑体" w:cs="黑体"/>
          <w:b w:val="0"/>
          <w:bCs w:val="0"/>
        </w:rPr>
        <w:t>十一、国有资本经营预算财政拨款收入支出决算表</w:t>
      </w:r>
      <w:bookmarkEnd w:id="181"/>
    </w:p>
    <w:p w14:paraId="51D6AC37">
      <w:pPr>
        <w:pStyle w:val="4"/>
        <w:rPr>
          <w:rStyle w:val="23"/>
          <w:rFonts w:hint="eastAsia" w:ascii="黑体" w:hAnsi="黑体" w:eastAsia="黑体" w:cs="黑体"/>
          <w:b w:val="0"/>
          <w:bCs w:val="0"/>
        </w:rPr>
      </w:pPr>
      <w:bookmarkStart w:id="182" w:name="_Toc11344"/>
      <w:r>
        <w:rPr>
          <w:rStyle w:val="23"/>
          <w:rFonts w:hint="eastAsia" w:ascii="黑体" w:hAnsi="黑体" w:eastAsia="黑体" w:cs="黑体"/>
          <w:b w:val="0"/>
          <w:bCs w:val="0"/>
        </w:rPr>
        <w:t>十二、国有资本经营预算财政拨款支出决算表</w:t>
      </w:r>
      <w:bookmarkEnd w:id="182"/>
    </w:p>
    <w:p w14:paraId="76D242CD">
      <w:pPr>
        <w:pStyle w:val="4"/>
        <w:rPr>
          <w:rStyle w:val="23"/>
          <w:rFonts w:hint="eastAsia" w:ascii="黑体" w:hAnsi="黑体" w:eastAsia="黑体" w:cs="黑体"/>
          <w:b w:val="0"/>
          <w:bCs w:val="0"/>
        </w:rPr>
      </w:pPr>
      <w:bookmarkStart w:id="183" w:name="_Toc8742"/>
      <w:r>
        <w:rPr>
          <w:rStyle w:val="23"/>
          <w:rFonts w:hint="eastAsia" w:ascii="黑体" w:hAnsi="黑体" w:eastAsia="黑体" w:cs="黑体"/>
          <w:b w:val="0"/>
          <w:bCs w:val="0"/>
        </w:rPr>
        <w:t>十三、财政拨款“三公”经费支出决算表</w:t>
      </w:r>
      <w:bookmarkEnd w:id="183"/>
    </w:p>
    <w:p w14:paraId="1B0A5B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D9B1">
    <w:pPr>
      <w:pStyle w:val="11"/>
    </w:pPr>
    <w:r>
      <mc:AlternateContent>
        <mc:Choice Requires="wps">
          <w:drawing>
            <wp:anchor distT="0" distB="0" distL="75565" distR="755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_x0000_s3073"/>
              <wp:cNvGraphicFramePr/>
              <a:graphic xmlns:a="http://schemas.openxmlformats.org/drawingml/2006/main">
                <a:graphicData uri="http://schemas.microsoft.com/office/word/2010/wordprocessingShape">
                  <wps:wsp>
                    <wps:cNvSpPr/>
                    <wps:spPr>
                      <a:xfrm>
                        <a:off x="0" y="0"/>
                        <a:ext cx="114300" cy="131558"/>
                      </a:xfrm>
                      <a:prstGeom prst="rect">
                        <a:avLst/>
                      </a:prstGeom>
                      <a:noFill/>
                      <a:ln w="9525" cap="flat" cmpd="sng">
                        <a:noFill/>
                        <a:prstDash val="solid"/>
                        <a:miter/>
                      </a:ln>
                    </wps:spPr>
                    <wps:txbx>
                      <w:txbxContent>
                        <w:p w14:paraId="23B2E355">
                          <w:pPr>
                            <w:pStyle w:val="11"/>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aRerNAAAAADAQAADwAAAAAAAAABACAAAAAiAAAAZHJzL2Rvd25yZXYueG1sUEsBAhQAFAAA&#10;AAgAh07iQJmkseX3AQAA9QMAAA4AAAAAAAAAAQAgAAAAHwEAAGRycy9lMm9Eb2MueG1sUEsFBgAA&#10;AAAGAAYAWQEAAIgFAAAAAA==&#10;">
              <v:fill on="f" focussize="0,0"/>
              <v:stroke on="f" joinstyle="miter"/>
              <v:imagedata o:title=""/>
              <o:lock v:ext="edit" aspectratio="f"/>
              <v:textbox inset="0mm,0mm,0mm,0mm" style="mso-fit-shape-to-text:t;">
                <w:txbxContent>
                  <w:p w14:paraId="23B2E355">
                    <w:pPr>
                      <w:pStyle w:val="11"/>
                    </w:pPr>
                    <w:r>
                      <w:fldChar w:fldCharType="begin"/>
                    </w:r>
                    <w:r>
                      <w:instrText xml:space="preserve"> PAGE  \* MERGEFORMAT </w:instrText>
                    </w:r>
                    <w:r>
                      <w:fldChar w:fldCharType="separate"/>
                    </w:r>
                    <w:r>
                      <w:t>30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15EF0"/>
    <w:multiLevelType w:val="singleLevel"/>
    <w:tmpl w:val="C7715EF0"/>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429"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35804AF"/>
    <w:multiLevelType w:val="multilevel"/>
    <w:tmpl w:val="335804A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OTc3M2Y5NzIzMDFlZjAyY2Q4Njk5ODkyYjFjNzBiNTQifQ=="/>
  </w:docVars>
  <w:rsids>
    <w:rsidRoot w:val="00000000"/>
    <w:rsid w:val="2DC3276E"/>
    <w:rsid w:val="34947FFE"/>
    <w:rsid w:val="63FE5410"/>
    <w:rsid w:val="67747E60"/>
    <w:rsid w:val="72050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2"/>
      <w:szCs w:val="32"/>
    </w:rPr>
  </w:style>
  <w:style w:type="paragraph" w:styleId="6">
    <w:name w:val="Salutation"/>
    <w:basedOn w:val="1"/>
    <w:next w:val="1"/>
    <w:qFormat/>
    <w:uiPriority w:val="0"/>
    <w:rPr>
      <w:rFonts w:cs="Calibri"/>
      <w:szCs w:val="21"/>
    </w:rPr>
  </w:style>
  <w:style w:type="paragraph" w:styleId="7">
    <w:name w:val="Body Text Indent"/>
    <w:basedOn w:val="1"/>
    <w:next w:val="8"/>
    <w:qFormat/>
    <w:uiPriority w:val="0"/>
    <w:pPr>
      <w:spacing w:after="120"/>
      <w:ind w:left="200" w:leftChars="200"/>
    </w:pPr>
    <w:rPr>
      <w:rFonts w:ascii="仿宋_GB2312" w:hAnsi="仿宋_GB2312"/>
      <w:szCs w:val="32"/>
    </w:rPr>
  </w:style>
  <w:style w:type="paragraph" w:styleId="8">
    <w:name w:val="Body Text First Indent 2"/>
    <w:basedOn w:val="7"/>
    <w:qFormat/>
    <w:uiPriority w:val="0"/>
    <w:pPr>
      <w:ind w:firstLine="200" w:firstLineChars="200"/>
    </w:pPr>
  </w:style>
  <w:style w:type="paragraph" w:styleId="9">
    <w:name w:val="toc 3"/>
    <w:basedOn w:val="1"/>
    <w:next w:val="1"/>
    <w:qFormat/>
    <w:uiPriority w:val="0"/>
    <w:pPr>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footnote text"/>
    <w:basedOn w:val="1"/>
    <w:next w:val="8"/>
    <w:qFormat/>
    <w:uiPriority w:val="0"/>
    <w:pPr>
      <w:snapToGrid w:val="0"/>
      <w:jc w:val="left"/>
    </w:pPr>
    <w:rPr>
      <w:sz w:val="18"/>
      <w:szCs w:val="18"/>
    </w:rPr>
  </w:style>
  <w:style w:type="paragraph" w:styleId="15">
    <w:name w:val="toc 2"/>
    <w:basedOn w:val="1"/>
    <w:next w:val="1"/>
    <w:qFormat/>
    <w:uiPriority w:val="0"/>
    <w:pPr>
      <w:tabs>
        <w:tab w:val="right" w:leader="dot" w:pos="8296"/>
      </w:tabs>
      <w:ind w:left="200" w:leftChars="200"/>
    </w:pPr>
  </w:style>
  <w:style w:type="paragraph" w:styleId="16">
    <w:name w:val="Normal (Web)"/>
    <w:basedOn w:val="1"/>
    <w:qFormat/>
    <w:uiPriority w:val="0"/>
    <w:pPr>
      <w:spacing w:beforeAutospacing="1" w:afterAutospacing="1"/>
      <w:jc w:val="left"/>
    </w:pPr>
    <w:rPr>
      <w:rFonts w:ascii="Calibri" w:hAnsi="Calibri"/>
      <w:kern w:val="0"/>
      <w:sz w:val="24"/>
    </w:rPr>
  </w:style>
  <w:style w:type="character" w:styleId="19">
    <w:name w:val="Strong"/>
    <w:qFormat/>
    <w:uiPriority w:val="0"/>
    <w:rPr>
      <w:rFonts w:cs="Times New Roman"/>
      <w:b/>
    </w:rPr>
  </w:style>
  <w:style w:type="character" w:styleId="20">
    <w:name w:val="FollowedHyperlink"/>
    <w:basedOn w:val="18"/>
    <w:qFormat/>
    <w:uiPriority w:val="0"/>
    <w:rPr>
      <w:color w:val="954F72"/>
      <w:u w:val="single"/>
    </w:rPr>
  </w:style>
  <w:style w:type="character" w:styleId="21">
    <w:name w:val="Hyperlink"/>
    <w:qFormat/>
    <w:uiPriority w:val="0"/>
    <w:rPr>
      <w:rFonts w:cs="Times New Roman"/>
      <w:color w:val="0000FF"/>
      <w:u w:val="single"/>
    </w:rPr>
  </w:style>
  <w:style w:type="character" w:customStyle="1" w:styleId="22">
    <w:name w:val="heading 1 Char"/>
    <w:basedOn w:val="18"/>
    <w:link w:val="3"/>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8"/>
    <w:link w:val="4"/>
    <w:qFormat/>
    <w:uiPriority w:val="0"/>
    <w:rPr>
      <w:rFonts w:ascii="Cambria" w:hAnsi="Cambria" w:eastAsia="宋体" w:cs="Times New Roman"/>
      <w:b/>
      <w:bCs/>
      <w:kern w:val="2"/>
      <w:sz w:val="32"/>
      <w:szCs w:val="32"/>
      <w:lang w:val="en-US" w:eastAsia="zh-CN" w:bidi="ar-SA"/>
    </w:rPr>
  </w:style>
  <w:style w:type="paragraph" w:customStyle="1" w:styleId="24">
    <w:name w:val="_Style 2"/>
    <w:basedOn w:val="3"/>
    <w:next w:val="1"/>
    <w:qFormat/>
    <w:uiPriority w:val="0"/>
    <w:pPr>
      <w:spacing w:before="480" w:line="276" w:lineRule="auto"/>
      <w:outlineLvl w:val="9"/>
    </w:pPr>
    <w:rPr>
      <w:rFonts w:ascii="仿宋" w:hAnsi="仿宋" w:eastAsia="仿宋"/>
      <w:color w:val="000000"/>
      <w:kern w:val="0"/>
      <w:szCs w:val="32"/>
    </w:rPr>
  </w:style>
  <w:style w:type="paragraph" w:customStyle="1" w:styleId="25">
    <w:name w:val="列出段落1"/>
    <w:basedOn w:val="1"/>
    <w:qFormat/>
    <w:uiPriority w:val="0"/>
    <w:pPr>
      <w:ind w:firstLine="200" w:firstLineChars="200"/>
    </w:p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0"/>
    <w:pPr>
      <w:ind w:firstLine="200" w:firstLineChars="200"/>
    </w:pPr>
  </w:style>
  <w:style w:type="paragraph" w:customStyle="1" w:styleId="28">
    <w:name w:val="TOC 标题1"/>
    <w:basedOn w:val="3"/>
    <w:next w:val="1"/>
    <w:qFormat/>
    <w:uiPriority w:val="0"/>
    <w:pPr>
      <w:keepNext/>
      <w:keepLines/>
      <w:widowControl/>
      <w:spacing w:before="240" w:after="0" w:line="259" w:lineRule="auto"/>
      <w:jc w:val="left"/>
      <w:outlineLvl w:val="9"/>
    </w:pPr>
    <w:rPr>
      <w:rFonts w:ascii="Calibri Light" w:hAnsi="Calibri Light"/>
      <w:b w:val="0"/>
      <w:bCs w:val="0"/>
      <w:color w:val="2E75B6"/>
      <w:kern w:val="0"/>
      <w:sz w:val="32"/>
      <w:szCs w:val="32"/>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3">
    <w:name w:val="xl66"/>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8">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
    <w:name w:val="xl76"/>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9">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18"/>
      <w:szCs w:val="18"/>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18"/>
      <w:szCs w:val="18"/>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18"/>
      <w:szCs w:val="18"/>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18"/>
      <w:szCs w:val="18"/>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18"/>
      <w:szCs w:val="18"/>
    </w:rPr>
  </w:style>
  <w:style w:type="paragraph" w:customStyle="1" w:styleId="59">
    <w:name w:val="xl92"/>
    <w:basedOn w:val="1"/>
    <w:qFormat/>
    <w:uiPriority w:val="0"/>
    <w:pPr>
      <w:widowControl/>
      <w:pBdr>
        <w:left w:val="single" w:color="auto" w:sz="4" w:space="0"/>
        <w:right w:val="single" w:color="auto" w:sz="4" w:space="0"/>
      </w:pBdr>
      <w:spacing w:before="100" w:beforeAutospacing="1" w:after="100" w:afterAutospacing="1"/>
      <w:jc w:val="left"/>
    </w:pPr>
    <w:rPr>
      <w:rFonts w:ascii="等线" w:hAnsi="等线" w:eastAsia="等线" w:cs="宋体"/>
      <w:kern w:val="0"/>
      <w:sz w:val="18"/>
      <w:szCs w:val="18"/>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1">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63">
    <w:name w:val="xl9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4">
    <w:name w:val="xl9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65">
    <w:name w:val="xl9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7">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16"/>
      <w:szCs w:val="16"/>
    </w:rPr>
  </w:style>
  <w:style w:type="paragraph" w:customStyle="1" w:styleId="6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1">
    <w:name w:val="xl10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xl107"/>
    <w:basedOn w:val="1"/>
    <w:qFormat/>
    <w:uiPriority w:val="0"/>
    <w:pPr>
      <w:widowControl/>
      <w:pBdr>
        <w:bottom w:val="single" w:color="000000" w:sz="4" w:space="0"/>
      </w:pBdr>
      <w:spacing w:before="100" w:beforeAutospacing="1" w:after="100" w:afterAutospacing="1"/>
      <w:jc w:val="left"/>
    </w:pPr>
    <w:rPr>
      <w:rFonts w:ascii="宋体" w:hAnsi="宋体" w:cs="宋体"/>
      <w:kern w:val="0"/>
      <w:sz w:val="24"/>
    </w:rPr>
  </w:style>
  <w:style w:type="paragraph" w:customStyle="1" w:styleId="75">
    <w:name w:val="xl10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kern w:val="0"/>
      <w:sz w:val="24"/>
    </w:rPr>
  </w:style>
  <w:style w:type="paragraph" w:customStyle="1" w:styleId="76">
    <w:name w:val="xl109"/>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kern w:val="0"/>
      <w:sz w:val="24"/>
    </w:rPr>
  </w:style>
  <w:style w:type="paragraph" w:customStyle="1" w:styleId="77">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78">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79">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80">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81">
    <w:name w:val="xl1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82">
    <w:name w:val="xl115"/>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83">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24"/>
    </w:rPr>
  </w:style>
  <w:style w:type="paragraph" w:customStyle="1" w:styleId="84">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85">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20"/>
      <w:szCs w:val="20"/>
    </w:rPr>
  </w:style>
  <w:style w:type="paragraph" w:customStyle="1" w:styleId="86">
    <w:name w:val="xl11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16"/>
      <w:szCs w:val="16"/>
    </w:rPr>
  </w:style>
  <w:style w:type="paragraph" w:customStyle="1" w:styleId="87">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16"/>
      <w:szCs w:val="16"/>
    </w:rPr>
  </w:style>
  <w:style w:type="paragraph" w:customStyle="1" w:styleId="88">
    <w:name w:val="WPSOffice手动目录 1"/>
    <w:qFormat/>
    <w:uiPriority w:val="0"/>
    <w:rPr>
      <w:rFonts w:ascii="Times New Roman" w:hAnsi="Times New Roman" w:eastAsia="宋体" w:cs="Arial"/>
      <w:sz w:val="20"/>
      <w:szCs w:val="20"/>
      <w:lang w:val="en-US" w:eastAsia="zh-CN" w:bidi="ar-SA"/>
    </w:rPr>
  </w:style>
  <w:style w:type="paragraph" w:customStyle="1" w:styleId="89">
    <w:name w:val="WPSOffice手动目录 2"/>
    <w:qFormat/>
    <w:uiPriority w:val="0"/>
    <w:pPr>
      <w:ind w:left="200" w:leftChars="200"/>
    </w:pPr>
    <w:rPr>
      <w:rFonts w:ascii="Times New Roman" w:hAnsi="Times New Roman" w:eastAsia="宋体" w:cs="Arial"/>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r>
              <a:rPr lang="zh-CN"/>
              <a:t>收、支决算总计变动情况图</a:t>
            </a:r>
            <a:endParaRPr lang="zh-CN"/>
          </a:p>
        </c:rich>
      </c:tx>
      <c:layout/>
      <c:overlay val="0"/>
      <c:spPr>
        <a:noFill/>
        <a:ln>
          <a:noFill/>
        </a:ln>
      </c:spPr>
    </c:title>
    <c:autoTitleDeleted val="0"/>
    <c:plotArea>
      <c:layout/>
      <c:barChart>
        <c:barDir val="col"/>
        <c:grouping val="clustered"/>
        <c:varyColors val="0"/>
        <c:ser>
          <c:idx val="0"/>
          <c:order val="0"/>
          <c:tx>
            <c:strRef>
              <c:f>'Sheet1'!$B$1</c:f>
              <c:strCache>
                <c:ptCount val="1"/>
                <c:pt idx="0">
                  <c:v>2023年</c:v>
                </c:pt>
              </c:strCache>
            </c:strRef>
          </c:tx>
          <c:spPr>
            <a:gradFill rotWithShape="1">
              <a:gsLst>
                <a:gs pos="0">
                  <a:srgbClr val="71A6DB">
                    <a:alpha val="100000"/>
                  </a:srgbClr>
                </a:gs>
                <a:gs pos="50000">
                  <a:srgbClr val="559BDB">
                    <a:alpha val="100000"/>
                  </a:srgbClr>
                </a:gs>
                <a:gs pos="100000">
                  <a:srgbClr val="438AC9">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收、支总计 </c:v>
                </c:pt>
              </c:strCache>
            </c:strRef>
          </c:cat>
          <c:val>
            <c:numRef>
              <c:f>'Sheet1'!$B$2:$B$3</c:f>
              <c:numCache>
                <c:formatCode>General</c:formatCode>
                <c:ptCount val="2"/>
                <c:pt idx="0">
                  <c:v>975.86</c:v>
                </c:pt>
              </c:numCache>
            </c:numRef>
          </c:val>
        </c:ser>
        <c:ser>
          <c:idx val="1"/>
          <c:order val="1"/>
          <c:tx>
            <c:strRef>
              <c:f>'Sheet1'!$C$1</c:f>
              <c:strCache>
                <c:ptCount val="1"/>
                <c:pt idx="0">
                  <c:v>2024年</c:v>
                </c:pt>
              </c:strCache>
            </c:strRef>
          </c:tx>
          <c:spPr>
            <a:gradFill rotWithShape="1">
              <a:gsLst>
                <a:gs pos="0">
                  <a:srgbClr val="F18C55">
                    <a:alpha val="100000"/>
                  </a:srgbClr>
                </a:gs>
                <a:gs pos="50000">
                  <a:srgbClr val="F67B28">
                    <a:alpha val="100000"/>
                  </a:srgbClr>
                </a:gs>
                <a:gs pos="100000">
                  <a:srgbClr val="E56B17">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收、支总计 </c:v>
                </c:pt>
              </c:strCache>
            </c:strRef>
          </c:cat>
          <c:val>
            <c:numRef>
              <c:f>'Sheet1'!$C$2:$C$3</c:f>
              <c:numCache>
                <c:formatCode>General</c:formatCode>
                <c:ptCount val="2"/>
                <c:pt idx="0">
                  <c:v>1015.34</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066188b5-b724-4dc6-8473-c95255c907de}"/>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r>
              <a:rPr lang="zh-CN"/>
              <a:t>收入决算结构图</a:t>
            </a:r>
            <a:endParaRPr lang="zh-CN"/>
          </a:p>
        </c:rich>
      </c:tx>
      <c:layout/>
      <c:overlay val="0"/>
      <c:spPr>
        <a:noFill/>
        <a:ln>
          <a:noFill/>
        </a:ln>
      </c:spPr>
    </c:title>
    <c:autoTitleDeleted val="0"/>
    <c:plotArea>
      <c:layout>
        <c:manualLayout>
          <c:layoutTarget val="inner"/>
          <c:xMode val="edge"/>
          <c:yMode val="edge"/>
          <c:x val="0.27710578"/>
          <c:y val="0.25491923"/>
          <c:w val="0.38616666"/>
          <c:h val="0.6804699"/>
        </c:manualLayout>
      </c:layout>
      <c:pieChart>
        <c:varyColors val="1"/>
        <c:ser>
          <c:idx val="0"/>
          <c:order val="0"/>
          <c:tx>
            <c:strRef>
              <c:f>'Sheet1 (3)'!$B$1</c:f>
              <c:strCache>
                <c:ptCount val="1"/>
                <c:pt idx="0">
                  <c:v>金额</c:v>
                </c:pt>
              </c:strCache>
            </c:strRef>
          </c:tx>
          <c:spPr>
            <a:solidFill>
              <a:srgbClr val="ED7D31"/>
            </a:solidFill>
            <a:ln>
              <a:noFill/>
            </a:ln>
          </c:spPr>
          <c:explosion val="0"/>
          <c:dPt>
            <c:idx val="0"/>
            <c:bubble3D val="0"/>
            <c:spPr>
              <a:solidFill>
                <a:srgbClr val="ED7D31"/>
              </a:solidFill>
              <a:ln>
                <a:noFill/>
              </a:ln>
              <a:effectLst>
                <a:outerShdw dist="35921" dir="2700000" algn="br">
                  <a:srgbClr val="000000"/>
                </a:outerShdw>
              </a:effectLst>
            </c:spPr>
          </c:dPt>
          <c:dPt>
            <c:idx val="1"/>
            <c:bubble3D val="0"/>
            <c:spPr>
              <a:solidFill>
                <a:srgbClr val="5B9BD5"/>
              </a:solidFill>
              <a:ln>
                <a:noFill/>
              </a:ln>
              <a:effectLst>
                <a:outerShdw dist="35921" dir="2700000" algn="br">
                  <a:srgbClr val="000000"/>
                </a:outerShdw>
              </a:effectLst>
            </c:spPr>
          </c:dPt>
          <c:dLbls>
            <c:numFmt formatCode="0.0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pitchFamily="4"/>
                    <a:ea typeface="宋体" panose="02010600030101010101" charset="-122"/>
                    <a:cs typeface="Arial" panose="020B0604020202020204" pitchFamily="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一般公共预算财政拨款收入</c:v>
                </c:pt>
                <c:pt idx="1">
                  <c:v>其他收入</c:v>
                </c:pt>
              </c:strCache>
            </c:strRef>
          </c:cat>
          <c:val>
            <c:numRef>
              <c:f>'Sheet1 (3)'!$B$2:$B$3</c:f>
              <c:numCache>
                <c:formatCode>General</c:formatCode>
                <c:ptCount val="2"/>
                <c:pt idx="0">
                  <c:v>756.25</c:v>
                </c:pt>
                <c:pt idx="1">
                  <c:v>180.46</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73bb893a-648a-42e1-a58c-4528ae26990f}"/>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r>
              <a:rPr lang="zh-CN"/>
              <a:t>支出决算结构图</a:t>
            </a:r>
            <a:endParaRPr lang="zh-CN"/>
          </a:p>
        </c:rich>
      </c:tx>
      <c:layout/>
      <c:overlay val="0"/>
      <c:spPr>
        <a:noFill/>
        <a:ln>
          <a:noFill/>
        </a:ln>
      </c:spPr>
    </c:title>
    <c:autoTitleDeleted val="0"/>
    <c:plotArea>
      <c:layout>
        <c:manualLayout>
          <c:layoutTarget val="inner"/>
          <c:xMode val="edge"/>
          <c:yMode val="edge"/>
          <c:x val="0.27710578"/>
          <c:y val="0.25491923"/>
          <c:w val="0.38616666"/>
          <c:h val="0.6804699"/>
        </c:manualLayout>
      </c:layout>
      <c:pieChart>
        <c:varyColors val="1"/>
        <c:ser>
          <c:idx val="0"/>
          <c:order val="0"/>
          <c:tx>
            <c:strRef>
              <c:f>'Sheet1 (4)'!$B$1</c:f>
              <c:strCache>
                <c:ptCount val="1"/>
                <c:pt idx="0">
                  <c:v>金额</c:v>
                </c:pt>
              </c:strCache>
            </c:strRef>
          </c:tx>
          <c:spPr>
            <a:solidFill>
              <a:srgbClr val="ED7D31"/>
            </a:solidFill>
            <a:ln>
              <a:noFill/>
            </a:ln>
          </c:spPr>
          <c:explosion val="0"/>
          <c:dPt>
            <c:idx val="0"/>
            <c:bubble3D val="0"/>
            <c:spPr>
              <a:solidFill>
                <a:srgbClr val="ED7D31"/>
              </a:solidFill>
              <a:ln>
                <a:noFill/>
              </a:ln>
              <a:effectLst>
                <a:outerShdw dist="35921" dir="2700000" algn="br">
                  <a:srgbClr val="000000"/>
                </a:outerShdw>
              </a:effectLst>
            </c:spPr>
          </c:dPt>
          <c:dPt>
            <c:idx val="1"/>
            <c:bubble3D val="0"/>
            <c:spPr>
              <a:solidFill>
                <a:srgbClr val="5B9BD5"/>
              </a:solidFill>
              <a:ln>
                <a:noFill/>
              </a:ln>
              <a:effectLst>
                <a:outerShdw dist="35921" dir="2700000" algn="br">
                  <a:srgbClr val="000000"/>
                </a:outerShdw>
              </a:effectLst>
            </c:spPr>
          </c:dPt>
          <c:dLbls>
            <c:numFmt formatCode="0.0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pitchFamily="4"/>
                    <a:ea typeface="宋体" panose="02010600030101010101" charset="-122"/>
                    <a:cs typeface="Arial" panose="020B0604020202020204" pitchFamily="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(4)'!$A$2:$A$3</c:f>
              <c:strCache>
                <c:ptCount val="2"/>
                <c:pt idx="0">
                  <c:v>基本支出</c:v>
                </c:pt>
                <c:pt idx="1">
                  <c:v>项目支出</c:v>
                </c:pt>
              </c:strCache>
            </c:strRef>
          </c:cat>
          <c:val>
            <c:numRef>
              <c:f>'Sheet1 (4)'!$B$2:$B$3</c:f>
              <c:numCache>
                <c:formatCode>General</c:formatCode>
                <c:ptCount val="2"/>
                <c:pt idx="0">
                  <c:v>688.1</c:v>
                </c:pt>
                <c:pt idx="1">
                  <c:v>311.91</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a6f4aeda-db1c-4d85-b9b8-2493b8635f95}"/>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r>
              <a:rPr lang="zh-CN"/>
              <a:t>财政拨款收、支决算总计变动情况图</a:t>
            </a:r>
            <a:endParaRPr lang="zh-CN"/>
          </a:p>
        </c:rich>
      </c:tx>
      <c:layout/>
      <c:overlay val="0"/>
      <c:spPr>
        <a:noFill/>
        <a:ln>
          <a:noFill/>
        </a:ln>
      </c:spPr>
    </c:title>
    <c:autoTitleDeleted val="0"/>
    <c:plotArea>
      <c:layout/>
      <c:barChart>
        <c:barDir val="col"/>
        <c:grouping val="clustered"/>
        <c:varyColors val="0"/>
        <c:ser>
          <c:idx val="0"/>
          <c:order val="0"/>
          <c:tx>
            <c:strRef>
              <c:f>'Sheet1 (2)'!$B$1</c:f>
              <c:strCache>
                <c:ptCount val="1"/>
                <c:pt idx="0">
                  <c:v>2023年</c:v>
                </c:pt>
              </c:strCache>
            </c:strRef>
          </c:tx>
          <c:spPr>
            <a:gradFill rotWithShape="1">
              <a:gsLst>
                <a:gs pos="0">
                  <a:srgbClr val="71A6DB">
                    <a:alpha val="100000"/>
                  </a:srgbClr>
                </a:gs>
                <a:gs pos="50000">
                  <a:srgbClr val="559BDB">
                    <a:alpha val="100000"/>
                  </a:srgbClr>
                </a:gs>
                <a:gs pos="100000">
                  <a:srgbClr val="438AC9">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(2)'!$A$2:$A$4</c:f>
              <c:strCache>
                <c:ptCount val="3"/>
                <c:pt idx="0">
                  <c:v>收、支总计 </c:v>
                </c:pt>
              </c:strCache>
            </c:strRef>
          </c:cat>
          <c:val>
            <c:numRef>
              <c:f>'Sheet1 (2)'!$B$2:$B$3</c:f>
              <c:numCache>
                <c:formatCode>General</c:formatCode>
                <c:ptCount val="2"/>
                <c:pt idx="0">
                  <c:v>787.64</c:v>
                </c:pt>
              </c:numCache>
            </c:numRef>
          </c:val>
        </c:ser>
        <c:ser>
          <c:idx val="1"/>
          <c:order val="1"/>
          <c:tx>
            <c:strRef>
              <c:f>'Sheet1 (2)'!$C$1</c:f>
              <c:strCache>
                <c:ptCount val="1"/>
                <c:pt idx="0">
                  <c:v>2024年</c:v>
                </c:pt>
              </c:strCache>
            </c:strRef>
          </c:tx>
          <c:spPr>
            <a:gradFill rotWithShape="1">
              <a:gsLst>
                <a:gs pos="0">
                  <a:srgbClr val="F18C55">
                    <a:alpha val="100000"/>
                  </a:srgbClr>
                </a:gs>
                <a:gs pos="50000">
                  <a:srgbClr val="F67B28">
                    <a:alpha val="100000"/>
                  </a:srgbClr>
                </a:gs>
                <a:gs pos="100000">
                  <a:srgbClr val="E56B17">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(2)'!$A$2:$A$4</c:f>
              <c:strCache>
                <c:ptCount val="3"/>
                <c:pt idx="0">
                  <c:v>收、支总计 </c:v>
                </c:pt>
              </c:strCache>
            </c:strRef>
          </c:cat>
          <c:val>
            <c:numRef>
              <c:f>'Sheet1 (2)'!$C$2:$C$3</c:f>
              <c:numCache>
                <c:formatCode>General</c:formatCode>
                <c:ptCount val="2"/>
                <c:pt idx="0">
                  <c:v>774.05</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ddf30e4f-8d94-44a8-9cbb-c46dfe3d68c8}"/>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r>
              <a:rPr lang="zh-CN"/>
              <a:t>一般公共预算财政拨款支出决算总计变动</a:t>
            </a:r>
            <a:endParaRPr lang="zh-CN"/>
          </a:p>
        </c:rich>
      </c:tx>
      <c:layout/>
      <c:overlay val="0"/>
      <c:spPr>
        <a:noFill/>
        <a:ln>
          <a:noFill/>
        </a:ln>
      </c:spPr>
    </c:title>
    <c:autoTitleDeleted val="0"/>
    <c:plotArea>
      <c:layout/>
      <c:barChart>
        <c:barDir val="col"/>
        <c:grouping val="clustered"/>
        <c:varyColors val="0"/>
        <c:ser>
          <c:idx val="0"/>
          <c:order val="0"/>
          <c:tx>
            <c:strRef>
              <c:f>'Sheet1 (5)'!$B$1</c:f>
              <c:strCache>
                <c:ptCount val="1"/>
                <c:pt idx="0">
                  <c:v>2023年</c:v>
                </c:pt>
              </c:strCache>
            </c:strRef>
          </c:tx>
          <c:spPr>
            <a:gradFill rotWithShape="1">
              <a:gsLst>
                <a:gs pos="0">
                  <a:srgbClr val="71A6DB">
                    <a:alpha val="100000"/>
                  </a:srgbClr>
                </a:gs>
                <a:gs pos="50000">
                  <a:srgbClr val="559BDB">
                    <a:alpha val="100000"/>
                  </a:srgbClr>
                </a:gs>
                <a:gs pos="100000">
                  <a:srgbClr val="438AC9">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(5)'!$A$2:$A$4</c:f>
              <c:strCache>
                <c:ptCount val="3"/>
                <c:pt idx="0">
                  <c:v>一般公共预算财政拨款支出 </c:v>
                </c:pt>
              </c:strCache>
            </c:strRef>
          </c:cat>
          <c:val>
            <c:numRef>
              <c:f>'Sheet1 (5)'!$B$2:$B$3</c:f>
              <c:numCache>
                <c:formatCode>General</c:formatCode>
                <c:ptCount val="2"/>
                <c:pt idx="0">
                  <c:v>787.64</c:v>
                </c:pt>
              </c:numCache>
            </c:numRef>
          </c:val>
        </c:ser>
        <c:ser>
          <c:idx val="1"/>
          <c:order val="1"/>
          <c:tx>
            <c:strRef>
              <c:f>'Sheet1 (5)'!$C$1</c:f>
              <c:strCache>
                <c:ptCount val="1"/>
                <c:pt idx="0">
                  <c:v>2024年</c:v>
                </c:pt>
              </c:strCache>
            </c:strRef>
          </c:tx>
          <c:spPr>
            <a:gradFill rotWithShape="1">
              <a:gsLst>
                <a:gs pos="0">
                  <a:srgbClr val="F18C55">
                    <a:alpha val="100000"/>
                  </a:srgbClr>
                </a:gs>
                <a:gs pos="50000">
                  <a:srgbClr val="F67B28">
                    <a:alpha val="100000"/>
                  </a:srgbClr>
                </a:gs>
                <a:gs pos="100000">
                  <a:srgbClr val="E56B17">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pitchFamily="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(5)'!$A$2:$A$4</c:f>
              <c:strCache>
                <c:ptCount val="3"/>
                <c:pt idx="0">
                  <c:v>一般公共预算财政拨款支出 </c:v>
                </c:pt>
              </c:strCache>
            </c:strRef>
          </c:cat>
          <c:val>
            <c:numRef>
              <c:f>'Sheet1 (5)'!$C$2:$C$3</c:f>
              <c:numCache>
                <c:formatCode>General</c:formatCode>
                <c:ptCount val="2"/>
                <c:pt idx="0">
                  <c:v>771.03</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a44bf41e-6ba4-4488-a84d-29f911fc888e}"/>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r>
              <a:rPr lang="zh-CN"/>
              <a:t>一般公共预算财政拨款支出决算结构</a:t>
            </a:r>
            <a:endParaRPr lang="zh-CN"/>
          </a:p>
        </c:rich>
      </c:tx>
      <c:layout/>
      <c:overlay val="0"/>
      <c:spPr>
        <a:noFill/>
        <a:ln>
          <a:noFill/>
        </a:ln>
      </c:spPr>
    </c:title>
    <c:autoTitleDeleted val="0"/>
    <c:plotArea>
      <c:layout/>
      <c:pieChart>
        <c:varyColors val="1"/>
        <c:ser>
          <c:idx val="0"/>
          <c:order val="0"/>
          <c:tx>
            <c:strRef>
              <c:f>'Sheet1 (6)'!$B$1</c:f>
              <c:strCache>
                <c:ptCount val="1"/>
                <c:pt idx="0">
                  <c:v>系列 1</c:v>
                </c:pt>
              </c:strCache>
            </c:strRef>
          </c:tx>
          <c:spPr>
            <a:solidFill>
              <a:srgbClr val="4F81BD"/>
            </a:solidFill>
            <a:ln>
              <a:noFill/>
            </a:ln>
          </c:spPr>
          <c:explosion val="0"/>
          <c:dPt>
            <c:idx val="0"/>
            <c:bubble3D val="0"/>
            <c:spPr>
              <a:solidFill>
                <a:srgbClr val="5B9BD5"/>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dLbl>
              <c:idx val="1"/>
              <c:layout>
                <c:manualLayout>
                  <c:x val="0.012200459"/>
                  <c:y val="0.07889032"/>
                </c:manualLayout>
              </c:layout>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3071775"/>
                  <c:y val="0.032704875"/>
                </c:manualLayout>
              </c:layout>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671571"/>
                  <c:y val="0.11664107"/>
                </c:manualLayout>
              </c:layout>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文化旅游体育与传媒支出</c:v>
                </c:pt>
                <c:pt idx="1">
                  <c:v>社会保障和就业</c:v>
                </c:pt>
                <c:pt idx="2">
                  <c:v>卫生健康支出</c:v>
                </c:pt>
                <c:pt idx="3">
                  <c:v>住房保障支出</c:v>
                </c:pt>
              </c:strCache>
            </c:strRef>
          </c:cat>
          <c:val>
            <c:numRef>
              <c:f>'Sheet1 (6)'!$B$2:$B$5</c:f>
              <c:numCache>
                <c:formatCode>General</c:formatCode>
                <c:ptCount val="4"/>
                <c:pt idx="0">
                  <c:v>664.77</c:v>
                </c:pt>
                <c:pt idx="1">
                  <c:v>61.33</c:v>
                </c:pt>
                <c:pt idx="2">
                  <c:v>14.02</c:v>
                </c:pt>
                <c:pt idx="3">
                  <c:v>30.9</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ebaac6e3-19dc-4622-9024-49f0c6d54d28}"/>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r>
              <a:rPr lang="zh-CN"/>
              <a:t>“三公”经费财政拨款支出结构</a:t>
            </a:r>
            <a:endParaRPr lang="zh-CN"/>
          </a:p>
        </c:rich>
      </c:tx>
      <c:layout/>
      <c:overlay val="0"/>
      <c:spPr>
        <a:noFill/>
        <a:ln>
          <a:noFill/>
        </a:ln>
      </c:spPr>
    </c:title>
    <c:autoTitleDeleted val="0"/>
    <c:plotArea>
      <c:layout/>
      <c:pieChart>
        <c:varyColors val="1"/>
        <c:ser>
          <c:idx val="0"/>
          <c:order val="0"/>
          <c:tx>
            <c:strRef>
              <c:f>'Sheet1 (7)'!$B$1</c:f>
              <c:strCache>
                <c:ptCount val="1"/>
                <c:pt idx="0">
                  <c:v>销售额</c:v>
                </c:pt>
              </c:strCache>
            </c:strRef>
          </c:tx>
          <c:spPr>
            <a:solidFill>
              <a:srgbClr val="4F81BD"/>
            </a:solidFill>
            <a:ln>
              <a:noFill/>
            </a:ln>
          </c:spPr>
          <c:explosion val="0"/>
          <c:dPt>
            <c:idx val="0"/>
            <c:bubble3D val="0"/>
            <c:spPr>
              <a:solidFill>
                <a:srgbClr val="5B9BD5"/>
              </a:solidFill>
              <a:ln w="25400">
                <a:solidFill>
                  <a:srgbClr val="FFFFFF"/>
                </a:solidFill>
                <a:prstDash val="solid"/>
              </a:ln>
            </c:spPr>
          </c:dPt>
          <c:dPt>
            <c:idx val="1"/>
            <c:bubble3D val="0"/>
            <c:spPr>
              <a:solidFill>
                <a:srgbClr val="ED7D31"/>
              </a:solidFill>
              <a:ln w="25400">
                <a:solidFill>
                  <a:srgbClr val="FFFFFF"/>
                </a:solidFill>
                <a:prstDash val="solid"/>
              </a:ln>
            </c:spPr>
          </c:dPt>
          <c:dPt>
            <c:idx val="2"/>
            <c:bubble3D val="0"/>
            <c:spPr>
              <a:solidFill>
                <a:srgbClr val="A5A5A5"/>
              </a:solidFill>
              <a:ln w="25400">
                <a:solidFill>
                  <a:srgbClr val="FFFFFF"/>
                </a:solidFill>
                <a:prstDash val="solid"/>
              </a:ln>
            </c:spPr>
          </c:dPt>
          <c:dLbls>
            <c:dLbl>
              <c:idx val="1"/>
              <c:layout>
                <c:manualLayout>
                  <c:x val="0.005021971"/>
                  <c:y val="-0.0503876"/>
                </c:manualLayout>
              </c:layout>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rgbClr val="FFFFFF"/>
              </a:solidFill>
              <a:ln w="6350">
                <a:solidFill>
                  <a:srgbClr val="BFBFBF"/>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c:v>
                </c:pt>
                <c:pt idx="1">
                  <c:v>公务用车购置及运行维护费</c:v>
                </c:pt>
                <c:pt idx="2">
                  <c:v>公务接待费</c:v>
                </c:pt>
              </c:strCache>
            </c:strRef>
          </c:cat>
          <c:val>
            <c:numRef>
              <c:f>'Sheet1 (7)'!$B$2:$B$4</c:f>
              <c:numCache>
                <c:formatCode>General</c:formatCode>
                <c:ptCount val="3"/>
                <c:pt idx="0">
                  <c:v>0</c:v>
                </c:pt>
                <c:pt idx="1">
                  <c:v>2.39</c:v>
                </c:pt>
                <c:pt idx="2">
                  <c:v>0.66</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pitchFamily="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77d3eef6-f6ec-4fb4-8163-864e45824d68}"/>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pitchFamily="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43</Pages>
  <Words>4639</Words>
  <Characters>5118</Characters>
  <Lines>0</Lines>
  <Paragraphs>311</Paragraphs>
  <TotalTime>21</TotalTime>
  <ScaleCrop>false</ScaleCrop>
  <LinksUpToDate>false</LinksUpToDate>
  <CharactersWithSpaces>5236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2022-09-17T09:48:00Z</dcterms:created>
  <dc:creator>微软用户</dc:creator>
  <cp:lastModifiedBy>张凯</cp:lastModifiedBy>
  <cp:lastPrinted>2025-10-10T03:31:00Z</cp:lastPrinted>
  <dcterms:modified xsi:type="dcterms:W3CDTF">2025-10-23T03:52:32Z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16E148124E194DF1B4552CE51834E4FD</vt:lpwstr>
  </property>
  <property fmtid="{D5CDD505-2E9C-101B-9397-08002B2CF9AE}" pid="4" name="KSOTemplateDocerSaveRecord">
    <vt:lpwstr>eyJoZGlkIjoiN2FiY2M2NGVjODVlYWE4ZTVhNTEzMDI4NTgxMjdmOGMiLCJ1c2VySWQiOiI3NDMyNDEyOTAifQ==</vt:lpwstr>
  </property>
</Properties>
</file>