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CA" w:rsidRDefault="005A04CA">
      <w:pPr>
        <w:spacing w:line="600" w:lineRule="exact"/>
        <w:jc w:val="left"/>
        <w:rPr>
          <w:rFonts w:ascii="方正小标宋简体" w:eastAsia="方正小标宋简体" w:hAnsi="宋体"/>
          <w:szCs w:val="21"/>
        </w:rPr>
      </w:pPr>
      <w:bookmarkStart w:id="0" w:name="_Toc15306267"/>
    </w:p>
    <w:p w:rsidR="005A04CA" w:rsidRDefault="005A04CA">
      <w:pPr>
        <w:spacing w:line="600" w:lineRule="exact"/>
        <w:jc w:val="center"/>
        <w:rPr>
          <w:rFonts w:ascii="方正小标宋简体" w:eastAsia="方正小标宋简体" w:hAnsi="宋体"/>
          <w:sz w:val="72"/>
          <w:szCs w:val="72"/>
        </w:rPr>
      </w:pPr>
    </w:p>
    <w:p w:rsidR="005A04CA" w:rsidRDefault="005A04CA">
      <w:pPr>
        <w:spacing w:line="600" w:lineRule="exact"/>
        <w:jc w:val="center"/>
        <w:rPr>
          <w:rFonts w:ascii="方正小标宋简体" w:eastAsia="方正小标宋简体" w:hAnsi="宋体"/>
          <w:sz w:val="72"/>
          <w:szCs w:val="72"/>
        </w:rPr>
      </w:pPr>
    </w:p>
    <w:p w:rsidR="005A04CA" w:rsidRDefault="00EC60BC">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7886"/>
      <w:bookmarkStart w:id="2" w:name="_Toc15377193"/>
      <w:bookmarkStart w:id="3" w:name="_Toc30644"/>
      <w:bookmarkStart w:id="4" w:name="_Toc15378441"/>
      <w:bookmarkStart w:id="5" w:name="_Toc15396475"/>
      <w:bookmarkStart w:id="6" w:name="_Toc15377425"/>
      <w:bookmarkStart w:id="7" w:name="_Toc15396597"/>
      <w:r>
        <w:rPr>
          <w:rFonts w:ascii="方正小标宋简体" w:eastAsia="方正小标宋简体" w:hAnsi="方正小标宋简体" w:cs="方正小标宋简体" w:hint="eastAsia"/>
          <w:sz w:val="72"/>
          <w:szCs w:val="72"/>
        </w:rPr>
        <w:t>2024年度</w:t>
      </w:r>
      <w:bookmarkEnd w:id="1"/>
      <w:bookmarkEnd w:id="2"/>
      <w:bookmarkEnd w:id="3"/>
      <w:bookmarkEnd w:id="4"/>
      <w:bookmarkEnd w:id="5"/>
      <w:bookmarkEnd w:id="6"/>
      <w:bookmarkEnd w:id="7"/>
    </w:p>
    <w:p w:rsidR="005A04CA" w:rsidRDefault="00EC60BC">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8" w:name="_Toc20475"/>
      <w:bookmarkStart w:id="9" w:name="_Toc20082"/>
      <w:bookmarkStart w:id="10" w:name="_Toc15396476"/>
      <w:bookmarkStart w:id="11" w:name="_Toc15377426"/>
      <w:bookmarkStart w:id="12" w:name="_Toc15396598"/>
      <w:bookmarkStart w:id="13" w:name="_Toc15378442"/>
      <w:bookmarkStart w:id="14" w:name="_Toc15377194"/>
      <w:bookmarkStart w:id="15" w:name="_Toc15306268"/>
      <w:bookmarkEnd w:id="0"/>
      <w:r>
        <w:rPr>
          <w:rFonts w:ascii="方正小标宋简体" w:eastAsia="方正小标宋简体" w:hAnsi="方正小标宋简体" w:cs="方正小标宋简体" w:hint="eastAsia"/>
          <w:sz w:val="72"/>
          <w:szCs w:val="72"/>
        </w:rPr>
        <w:t>广元市美术馆</w:t>
      </w:r>
      <w:bookmarkStart w:id="16" w:name="_Toc32307"/>
      <w:bookmarkStart w:id="17" w:name="_Toc1511"/>
      <w:bookmarkEnd w:id="8"/>
      <w:bookmarkEnd w:id="9"/>
      <w:r>
        <w:rPr>
          <w:rFonts w:ascii="方正小标宋简体" w:eastAsia="方正小标宋简体" w:hAnsi="方正小标宋简体" w:cs="方正小标宋简体" w:hint="eastAsia"/>
          <w:sz w:val="72"/>
          <w:szCs w:val="72"/>
        </w:rPr>
        <w:t>单位决算</w:t>
      </w:r>
      <w:bookmarkEnd w:id="10"/>
      <w:bookmarkEnd w:id="11"/>
      <w:bookmarkEnd w:id="12"/>
      <w:bookmarkEnd w:id="13"/>
      <w:bookmarkEnd w:id="14"/>
      <w:bookmarkEnd w:id="15"/>
      <w:bookmarkEnd w:id="16"/>
      <w:bookmarkEnd w:id="17"/>
    </w:p>
    <w:p w:rsidR="005A04CA" w:rsidRDefault="00EC60BC">
      <w:pPr>
        <w:widowControl/>
        <w:jc w:val="center"/>
        <w:rPr>
          <w:rFonts w:ascii="方正小标宋简体" w:eastAsia="方正小标宋简体" w:hAnsi="宋体"/>
          <w:sz w:val="36"/>
          <w:szCs w:val="36"/>
        </w:rPr>
      </w:pPr>
      <w:r>
        <w:rPr>
          <w:rFonts w:ascii="方正小标宋简体" w:eastAsia="方正小标宋简体" w:hAnsi="宋体"/>
          <w:sz w:val="36"/>
          <w:szCs w:val="36"/>
        </w:rPr>
        <w:br w:type="page"/>
      </w:r>
    </w:p>
    <w:p w:rsidR="005A04CA" w:rsidRPr="0089387D" w:rsidRDefault="005A04CA">
      <w:pPr>
        <w:widowControl/>
        <w:jc w:val="center"/>
        <w:rPr>
          <w:rFonts w:ascii="黑体" w:eastAsia="黑体" w:hAnsi="黑体"/>
          <w:sz w:val="48"/>
          <w:szCs w:val="48"/>
        </w:rPr>
      </w:pPr>
    </w:p>
    <w:p w:rsidR="005A04CA" w:rsidRDefault="00EC60BC">
      <w:pPr>
        <w:widowControl/>
        <w:jc w:val="center"/>
        <w:rPr>
          <w:rFonts w:ascii="黑体" w:eastAsia="黑体" w:hAnsi="黑体"/>
          <w:sz w:val="28"/>
          <w:szCs w:val="28"/>
        </w:rPr>
      </w:pPr>
      <w:r>
        <w:rPr>
          <w:rFonts w:ascii="黑体" w:eastAsia="黑体" w:hAnsi="黑体" w:hint="eastAsia"/>
          <w:sz w:val="48"/>
          <w:szCs w:val="48"/>
        </w:rPr>
        <w:t>目  录</w:t>
      </w:r>
    </w:p>
    <w:p w:rsidR="005A04CA" w:rsidRDefault="00EC60BC">
      <w:pPr>
        <w:pStyle w:val="10"/>
        <w:spacing w:line="580" w:lineRule="exact"/>
      </w:pPr>
      <w:r>
        <w:rPr>
          <w:rFonts w:hint="eastAsia"/>
        </w:rPr>
        <w:t>公开时间：2025年10月14日</w:t>
      </w:r>
    </w:p>
    <w:sdt>
      <w:sdtPr>
        <w:rPr>
          <w:rFonts w:ascii="宋体" w:hAnsi="宋体"/>
        </w:rPr>
        <w:id w:val="147461356"/>
        <w:docPartObj>
          <w:docPartGallery w:val="Table of Contents"/>
          <w:docPartUnique/>
        </w:docPartObj>
      </w:sdtPr>
      <w:sdtEndPr>
        <w:rPr>
          <w:b/>
        </w:rPr>
      </w:sdtEndPr>
      <w:sdtContent>
        <w:p w:rsidR="005A04CA" w:rsidRDefault="00D21354">
          <w:pPr>
            <w:jc w:val="center"/>
            <w:rPr>
              <w:b/>
            </w:rPr>
          </w:pPr>
          <w:r w:rsidRPr="00D21354">
            <w:fldChar w:fldCharType="begin"/>
          </w:r>
          <w:r w:rsidR="00EC60BC">
            <w:instrText xml:space="preserve">TOC \o "1-2" \h \u </w:instrText>
          </w:r>
          <w:r w:rsidRPr="00D21354">
            <w:fldChar w:fldCharType="separate"/>
          </w:r>
        </w:p>
        <w:p w:rsidR="005A04CA" w:rsidRDefault="00D21354">
          <w:pPr>
            <w:pStyle w:val="WPSOffice1"/>
            <w:tabs>
              <w:tab w:val="right" w:leader="dot" w:pos="8306"/>
            </w:tabs>
            <w:rPr>
              <w:b/>
            </w:rPr>
          </w:pPr>
          <w:hyperlink w:anchor="_Toc3239" w:history="1">
            <w:r w:rsidR="00EC60BC">
              <w:rPr>
                <w:rFonts w:ascii="黑体" w:eastAsia="黑体" w:hAnsi="黑体" w:hint="eastAsia"/>
                <w:b/>
                <w:szCs w:val="44"/>
              </w:rPr>
              <w:t>第一部分单位概况</w:t>
            </w:r>
            <w:r w:rsidR="00EC60BC">
              <w:rPr>
                <w:b/>
              </w:rPr>
              <w:tab/>
            </w:r>
            <w:r>
              <w:rPr>
                <w:b/>
              </w:rPr>
              <w:fldChar w:fldCharType="begin"/>
            </w:r>
            <w:r w:rsidR="00EC60BC">
              <w:rPr>
                <w:b/>
              </w:rPr>
              <w:instrText xml:space="preserve"> PAGEREF _Toc3239 \h </w:instrText>
            </w:r>
            <w:r>
              <w:rPr>
                <w:b/>
              </w:rPr>
            </w:r>
            <w:r>
              <w:rPr>
                <w:b/>
              </w:rPr>
              <w:fldChar w:fldCharType="separate"/>
            </w:r>
            <w:r w:rsidR="00EC60BC">
              <w:rPr>
                <w:b/>
              </w:rPr>
              <w:t>- 3 -</w:t>
            </w:r>
            <w:r>
              <w:rPr>
                <w:b/>
              </w:rPr>
              <w:fldChar w:fldCharType="end"/>
            </w:r>
          </w:hyperlink>
        </w:p>
        <w:p w:rsidR="005A04CA" w:rsidRDefault="00D21354">
          <w:pPr>
            <w:pStyle w:val="WPSOffice2"/>
            <w:tabs>
              <w:tab w:val="right" w:leader="dot" w:pos="8306"/>
            </w:tabs>
            <w:ind w:left="420"/>
          </w:pPr>
          <w:hyperlink w:anchor="_Toc20219" w:history="1">
            <w:r w:rsidR="00EC60BC">
              <w:rPr>
                <w:rFonts w:ascii="黑体" w:eastAsia="黑体" w:hAnsi="黑体" w:hint="eastAsia"/>
                <w:szCs w:val="32"/>
              </w:rPr>
              <w:t>一、主要职责</w:t>
            </w:r>
            <w:r w:rsidR="00EC60BC">
              <w:tab/>
            </w:r>
            <w:r>
              <w:fldChar w:fldCharType="begin"/>
            </w:r>
            <w:r w:rsidR="00EC60BC">
              <w:instrText xml:space="preserve"> PAGEREF _Toc20219 \h </w:instrText>
            </w:r>
            <w:r>
              <w:fldChar w:fldCharType="separate"/>
            </w:r>
            <w:r w:rsidR="00EC60BC">
              <w:t>- 3 -</w:t>
            </w:r>
            <w:r>
              <w:fldChar w:fldCharType="end"/>
            </w:r>
          </w:hyperlink>
        </w:p>
        <w:p w:rsidR="005A04CA" w:rsidRDefault="00D21354">
          <w:pPr>
            <w:pStyle w:val="WPSOffice2"/>
            <w:tabs>
              <w:tab w:val="right" w:leader="dot" w:pos="8306"/>
            </w:tabs>
            <w:ind w:left="420"/>
          </w:pPr>
          <w:hyperlink w:anchor="_Toc10869" w:history="1">
            <w:r w:rsidR="00EC60BC">
              <w:rPr>
                <w:rFonts w:ascii="黑体" w:eastAsia="黑体" w:hAnsi="黑体" w:hint="eastAsia"/>
                <w:szCs w:val="32"/>
              </w:rPr>
              <w:t>二、机构设置</w:t>
            </w:r>
            <w:r w:rsidR="00EC60BC">
              <w:tab/>
            </w:r>
            <w:r>
              <w:fldChar w:fldCharType="begin"/>
            </w:r>
            <w:r w:rsidR="00EC60BC">
              <w:instrText xml:space="preserve"> PAGEREF _Toc10869 \h </w:instrText>
            </w:r>
            <w:r>
              <w:fldChar w:fldCharType="separate"/>
            </w:r>
            <w:r w:rsidR="00EC60BC">
              <w:t>- 3 -</w:t>
            </w:r>
            <w:r>
              <w:fldChar w:fldCharType="end"/>
            </w:r>
          </w:hyperlink>
        </w:p>
        <w:p w:rsidR="005A04CA" w:rsidRDefault="00D21354">
          <w:pPr>
            <w:pStyle w:val="WPSOffice1"/>
            <w:tabs>
              <w:tab w:val="right" w:leader="dot" w:pos="8306"/>
            </w:tabs>
            <w:rPr>
              <w:b/>
            </w:rPr>
          </w:pPr>
          <w:hyperlink w:anchor="_Toc32281" w:history="1">
            <w:r w:rsidR="00EC60BC">
              <w:rPr>
                <w:rFonts w:ascii="黑体" w:eastAsia="黑体" w:hAnsi="黑体" w:hint="eastAsia"/>
                <w:b/>
                <w:szCs w:val="32"/>
              </w:rPr>
              <w:t>第二部分 2024年度单位决算情况说明</w:t>
            </w:r>
            <w:r w:rsidR="00EC60BC">
              <w:rPr>
                <w:b/>
              </w:rPr>
              <w:tab/>
            </w:r>
            <w:r>
              <w:rPr>
                <w:b/>
              </w:rPr>
              <w:fldChar w:fldCharType="begin"/>
            </w:r>
            <w:r w:rsidR="00EC60BC">
              <w:rPr>
                <w:b/>
              </w:rPr>
              <w:instrText xml:space="preserve"> PAGEREF _Toc32281 \h </w:instrText>
            </w:r>
            <w:r>
              <w:rPr>
                <w:b/>
              </w:rPr>
            </w:r>
            <w:r>
              <w:rPr>
                <w:b/>
              </w:rPr>
              <w:fldChar w:fldCharType="separate"/>
            </w:r>
            <w:r w:rsidR="00EC60BC">
              <w:rPr>
                <w:b/>
              </w:rPr>
              <w:t>- 3 -</w:t>
            </w:r>
            <w:r>
              <w:rPr>
                <w:b/>
              </w:rPr>
              <w:fldChar w:fldCharType="end"/>
            </w:r>
          </w:hyperlink>
        </w:p>
        <w:p w:rsidR="005A04CA" w:rsidRDefault="00D21354">
          <w:pPr>
            <w:pStyle w:val="WPSOffice2"/>
            <w:tabs>
              <w:tab w:val="right" w:leader="dot" w:pos="8306"/>
            </w:tabs>
            <w:ind w:left="420"/>
          </w:pPr>
          <w:hyperlink w:anchor="_Toc10407" w:history="1">
            <w:r w:rsidR="00EC60BC">
              <w:rPr>
                <w:rFonts w:ascii="黑体" w:eastAsia="黑体" w:hAnsi="黑体" w:hint="eastAsia"/>
                <w:szCs w:val="32"/>
              </w:rPr>
              <w:t>一、收入支出决算总体情况说明</w:t>
            </w:r>
            <w:r w:rsidR="00EC60BC">
              <w:tab/>
            </w:r>
            <w:r>
              <w:fldChar w:fldCharType="begin"/>
            </w:r>
            <w:r w:rsidR="00EC60BC">
              <w:instrText xml:space="preserve"> PAGEREF _Toc10407 \h </w:instrText>
            </w:r>
            <w:r>
              <w:fldChar w:fldCharType="separate"/>
            </w:r>
            <w:r w:rsidR="00EC60BC">
              <w:t>- 3 -</w:t>
            </w:r>
            <w:r>
              <w:fldChar w:fldCharType="end"/>
            </w:r>
          </w:hyperlink>
        </w:p>
        <w:p w:rsidR="005A04CA" w:rsidRDefault="00D21354">
          <w:pPr>
            <w:pStyle w:val="WPSOffice2"/>
            <w:tabs>
              <w:tab w:val="right" w:leader="dot" w:pos="8306"/>
            </w:tabs>
            <w:ind w:left="420"/>
          </w:pPr>
          <w:hyperlink w:anchor="_Toc29056" w:history="1">
            <w:r w:rsidR="00EC60BC">
              <w:rPr>
                <w:rFonts w:ascii="黑体" w:eastAsia="黑体" w:hAnsi="黑体" w:cs="仿宋" w:hint="eastAsia"/>
                <w:szCs w:val="32"/>
              </w:rPr>
              <w:t>二、收入决算情况说明</w:t>
            </w:r>
            <w:r w:rsidR="00EC60BC">
              <w:tab/>
            </w:r>
            <w:r>
              <w:fldChar w:fldCharType="begin"/>
            </w:r>
            <w:r w:rsidR="00EC60BC">
              <w:instrText xml:space="preserve"> PAGEREF _Toc29056 \h </w:instrText>
            </w:r>
            <w:r>
              <w:fldChar w:fldCharType="separate"/>
            </w:r>
            <w:r w:rsidR="00EC60BC">
              <w:t>- 4 -</w:t>
            </w:r>
            <w:r>
              <w:fldChar w:fldCharType="end"/>
            </w:r>
          </w:hyperlink>
        </w:p>
        <w:p w:rsidR="005A04CA" w:rsidRDefault="00D21354">
          <w:pPr>
            <w:pStyle w:val="WPSOffice2"/>
            <w:tabs>
              <w:tab w:val="right" w:leader="dot" w:pos="8306"/>
            </w:tabs>
            <w:ind w:left="420"/>
          </w:pPr>
          <w:hyperlink w:anchor="_Toc21147" w:history="1">
            <w:r w:rsidR="00EC60BC">
              <w:rPr>
                <w:rFonts w:ascii="黑体" w:eastAsia="黑体" w:hAnsi="黑体" w:hint="eastAsia"/>
                <w:szCs w:val="32"/>
              </w:rPr>
              <w:t>三、支出决算情况说明</w:t>
            </w:r>
            <w:r w:rsidR="00EC60BC">
              <w:tab/>
            </w:r>
            <w:r>
              <w:fldChar w:fldCharType="begin"/>
            </w:r>
            <w:r w:rsidR="00EC60BC">
              <w:instrText xml:space="preserve"> PAGEREF _Toc21147 \h </w:instrText>
            </w:r>
            <w:r>
              <w:fldChar w:fldCharType="separate"/>
            </w:r>
            <w:r w:rsidR="00EC60BC">
              <w:t>- 5 -</w:t>
            </w:r>
            <w:r>
              <w:fldChar w:fldCharType="end"/>
            </w:r>
          </w:hyperlink>
        </w:p>
        <w:p w:rsidR="005A04CA" w:rsidRDefault="00D21354">
          <w:pPr>
            <w:pStyle w:val="WPSOffice2"/>
            <w:tabs>
              <w:tab w:val="right" w:leader="dot" w:pos="8306"/>
            </w:tabs>
            <w:ind w:left="420"/>
          </w:pPr>
          <w:hyperlink w:anchor="_Toc31944" w:history="1">
            <w:r w:rsidR="00EC60BC">
              <w:rPr>
                <w:rFonts w:ascii="黑体" w:eastAsia="黑体" w:hAnsi="黑体" w:hint="eastAsia"/>
                <w:szCs w:val="32"/>
              </w:rPr>
              <w:t>四、财政拨款收入支出决算总体情况说明</w:t>
            </w:r>
            <w:r w:rsidR="00EC60BC">
              <w:tab/>
            </w:r>
            <w:r>
              <w:fldChar w:fldCharType="begin"/>
            </w:r>
            <w:r w:rsidR="00EC60BC">
              <w:instrText xml:space="preserve"> PAGEREF _Toc31944 \h </w:instrText>
            </w:r>
            <w:r>
              <w:fldChar w:fldCharType="separate"/>
            </w:r>
            <w:r w:rsidR="00EC60BC">
              <w:t>- 6 -</w:t>
            </w:r>
            <w:r>
              <w:fldChar w:fldCharType="end"/>
            </w:r>
          </w:hyperlink>
        </w:p>
        <w:p w:rsidR="005A04CA" w:rsidRDefault="00D21354">
          <w:pPr>
            <w:pStyle w:val="WPSOffice2"/>
            <w:tabs>
              <w:tab w:val="right" w:leader="dot" w:pos="8306"/>
            </w:tabs>
            <w:ind w:left="420"/>
          </w:pPr>
          <w:hyperlink w:anchor="_Toc21618" w:history="1">
            <w:r w:rsidR="00EC60BC">
              <w:rPr>
                <w:rFonts w:ascii="黑体" w:eastAsia="黑体" w:hAnsi="黑体" w:hint="eastAsia"/>
                <w:szCs w:val="32"/>
              </w:rPr>
              <w:t>五、一般公共预算财政拨款支出决算情况说明</w:t>
            </w:r>
            <w:r w:rsidR="00EC60BC">
              <w:tab/>
            </w:r>
            <w:r>
              <w:fldChar w:fldCharType="begin"/>
            </w:r>
            <w:r w:rsidR="00EC60BC">
              <w:instrText xml:space="preserve"> PAGEREF _Toc21618 \h </w:instrText>
            </w:r>
            <w:r>
              <w:fldChar w:fldCharType="separate"/>
            </w:r>
            <w:r w:rsidR="00EC60BC">
              <w:t>- 7 -</w:t>
            </w:r>
            <w:r>
              <w:fldChar w:fldCharType="end"/>
            </w:r>
          </w:hyperlink>
        </w:p>
        <w:p w:rsidR="005A04CA" w:rsidRDefault="00D21354">
          <w:pPr>
            <w:pStyle w:val="WPSOffice2"/>
            <w:tabs>
              <w:tab w:val="right" w:leader="dot" w:pos="8306"/>
            </w:tabs>
            <w:ind w:left="420"/>
          </w:pPr>
          <w:hyperlink w:anchor="_Toc20181" w:history="1">
            <w:r w:rsidR="00EC60BC">
              <w:rPr>
                <w:rFonts w:ascii="黑体" w:eastAsia="黑体" w:hAnsi="黑体" w:hint="eastAsia"/>
                <w:szCs w:val="32"/>
              </w:rPr>
              <w:t>六、一般公共预算财政拨款基本支出决算情况说明</w:t>
            </w:r>
            <w:r w:rsidR="00EC60BC">
              <w:tab/>
            </w:r>
            <w:r>
              <w:fldChar w:fldCharType="begin"/>
            </w:r>
            <w:r w:rsidR="00EC60BC">
              <w:instrText xml:space="preserve"> PAGEREF _Toc20181 \h </w:instrText>
            </w:r>
            <w:r>
              <w:fldChar w:fldCharType="separate"/>
            </w:r>
            <w:r w:rsidR="00EC60BC">
              <w:t>- 10 -</w:t>
            </w:r>
            <w:r>
              <w:fldChar w:fldCharType="end"/>
            </w:r>
          </w:hyperlink>
        </w:p>
        <w:p w:rsidR="005A04CA" w:rsidRDefault="00D21354">
          <w:pPr>
            <w:pStyle w:val="WPSOffice2"/>
            <w:tabs>
              <w:tab w:val="right" w:leader="dot" w:pos="8306"/>
            </w:tabs>
            <w:ind w:left="420"/>
          </w:pPr>
          <w:hyperlink w:anchor="_Toc4029" w:history="1">
            <w:r w:rsidR="00EC60BC">
              <w:rPr>
                <w:rFonts w:ascii="黑体" w:eastAsia="黑体" w:hAnsi="黑体" w:hint="eastAsia"/>
                <w:szCs w:val="32"/>
              </w:rPr>
              <w:t>七、财政拨款“三公”经费支出决算情况说明</w:t>
            </w:r>
            <w:r w:rsidR="00EC60BC">
              <w:tab/>
            </w:r>
            <w:r>
              <w:fldChar w:fldCharType="begin"/>
            </w:r>
            <w:r w:rsidR="00EC60BC">
              <w:instrText xml:space="preserve"> PAGEREF _Toc4029 \h </w:instrText>
            </w:r>
            <w:r>
              <w:fldChar w:fldCharType="separate"/>
            </w:r>
            <w:r w:rsidR="00EC60BC">
              <w:t>- 10 -</w:t>
            </w:r>
            <w:r>
              <w:fldChar w:fldCharType="end"/>
            </w:r>
          </w:hyperlink>
        </w:p>
        <w:p w:rsidR="005A04CA" w:rsidRDefault="00D21354">
          <w:pPr>
            <w:pStyle w:val="WPSOffice2"/>
            <w:tabs>
              <w:tab w:val="right" w:leader="dot" w:pos="8306"/>
            </w:tabs>
            <w:ind w:left="420"/>
          </w:pPr>
          <w:hyperlink w:anchor="_Toc24638" w:history="1">
            <w:r w:rsidR="00EC60BC">
              <w:rPr>
                <w:rFonts w:ascii="黑体" w:eastAsia="黑体" w:hAnsi="黑体" w:hint="eastAsia"/>
                <w:szCs w:val="32"/>
              </w:rPr>
              <w:t>八、政府性基金预算支出决算情况说明</w:t>
            </w:r>
            <w:r w:rsidR="00EC60BC">
              <w:tab/>
            </w:r>
            <w:r>
              <w:fldChar w:fldCharType="begin"/>
            </w:r>
            <w:r w:rsidR="00EC60BC">
              <w:instrText xml:space="preserve"> PAGEREF _Toc24638 \h </w:instrText>
            </w:r>
            <w:r>
              <w:fldChar w:fldCharType="separate"/>
            </w:r>
            <w:r w:rsidR="00EC60BC">
              <w:t>- 12 -</w:t>
            </w:r>
            <w:r>
              <w:fldChar w:fldCharType="end"/>
            </w:r>
          </w:hyperlink>
        </w:p>
        <w:p w:rsidR="005A04CA" w:rsidRDefault="00D21354">
          <w:pPr>
            <w:pStyle w:val="WPSOffice2"/>
            <w:tabs>
              <w:tab w:val="right" w:leader="dot" w:pos="8306"/>
            </w:tabs>
            <w:ind w:left="420"/>
          </w:pPr>
          <w:hyperlink w:anchor="_Toc2750" w:history="1">
            <w:r w:rsidR="00EC60BC">
              <w:rPr>
                <w:rFonts w:ascii="黑体" w:eastAsia="黑体" w:hAnsi="黑体" w:hint="eastAsia"/>
                <w:szCs w:val="32"/>
              </w:rPr>
              <w:t>九、国有资本经营预算支出决算情况说明</w:t>
            </w:r>
            <w:r w:rsidR="00EC60BC">
              <w:tab/>
            </w:r>
            <w:r>
              <w:fldChar w:fldCharType="begin"/>
            </w:r>
            <w:r w:rsidR="00EC60BC">
              <w:instrText xml:space="preserve"> PAGEREF _Toc2750 \h </w:instrText>
            </w:r>
            <w:r>
              <w:fldChar w:fldCharType="separate"/>
            </w:r>
            <w:r w:rsidR="00EC60BC">
              <w:t>- 13 -</w:t>
            </w:r>
            <w:r>
              <w:fldChar w:fldCharType="end"/>
            </w:r>
          </w:hyperlink>
        </w:p>
        <w:p w:rsidR="005A04CA" w:rsidRDefault="00D21354">
          <w:pPr>
            <w:pStyle w:val="WPSOffice2"/>
            <w:tabs>
              <w:tab w:val="right" w:leader="dot" w:pos="8306"/>
            </w:tabs>
            <w:ind w:left="420"/>
          </w:pPr>
          <w:hyperlink w:anchor="_Toc30244" w:history="1">
            <w:r w:rsidR="00EC60BC">
              <w:rPr>
                <w:rFonts w:ascii="黑体" w:eastAsia="黑体" w:hAnsi="黑体" w:hint="eastAsia"/>
                <w:szCs w:val="32"/>
              </w:rPr>
              <w:t>十、其他重要事项的情况说明</w:t>
            </w:r>
            <w:r w:rsidR="00EC60BC">
              <w:tab/>
            </w:r>
            <w:r>
              <w:fldChar w:fldCharType="begin"/>
            </w:r>
            <w:r w:rsidR="00EC60BC">
              <w:instrText xml:space="preserve"> PAGEREF _Toc30244 \h </w:instrText>
            </w:r>
            <w:r>
              <w:fldChar w:fldCharType="separate"/>
            </w:r>
            <w:r w:rsidR="00EC60BC">
              <w:t>- 13 -</w:t>
            </w:r>
            <w:r>
              <w:fldChar w:fldCharType="end"/>
            </w:r>
          </w:hyperlink>
        </w:p>
        <w:p w:rsidR="005A04CA" w:rsidRDefault="00D21354">
          <w:pPr>
            <w:pStyle w:val="WPSOffice1"/>
            <w:tabs>
              <w:tab w:val="right" w:leader="dot" w:pos="8306"/>
            </w:tabs>
            <w:rPr>
              <w:b/>
            </w:rPr>
          </w:pPr>
          <w:hyperlink w:anchor="_Toc30319" w:history="1">
            <w:r w:rsidR="00EC60BC">
              <w:rPr>
                <w:rFonts w:ascii="黑体" w:eastAsia="黑体" w:hAnsi="黑体" w:hint="eastAsia"/>
                <w:b/>
                <w:szCs w:val="44"/>
              </w:rPr>
              <w:t>第三部分名词解释</w:t>
            </w:r>
            <w:r w:rsidR="00EC60BC">
              <w:rPr>
                <w:b/>
              </w:rPr>
              <w:tab/>
            </w:r>
            <w:r>
              <w:rPr>
                <w:b/>
              </w:rPr>
              <w:fldChar w:fldCharType="begin"/>
            </w:r>
            <w:r w:rsidR="00EC60BC">
              <w:rPr>
                <w:b/>
              </w:rPr>
              <w:instrText xml:space="preserve"> PAGEREF _Toc30319 \h </w:instrText>
            </w:r>
            <w:r>
              <w:rPr>
                <w:b/>
              </w:rPr>
            </w:r>
            <w:r>
              <w:rPr>
                <w:b/>
              </w:rPr>
              <w:fldChar w:fldCharType="separate"/>
            </w:r>
            <w:r w:rsidR="00EC60BC">
              <w:rPr>
                <w:b/>
              </w:rPr>
              <w:t>- 14 -</w:t>
            </w:r>
            <w:r>
              <w:rPr>
                <w:b/>
              </w:rPr>
              <w:fldChar w:fldCharType="end"/>
            </w:r>
          </w:hyperlink>
        </w:p>
        <w:p w:rsidR="005A04CA" w:rsidRDefault="00D21354">
          <w:pPr>
            <w:pStyle w:val="WPSOffice1"/>
            <w:tabs>
              <w:tab w:val="right" w:leader="dot" w:pos="8306"/>
            </w:tabs>
            <w:rPr>
              <w:b/>
            </w:rPr>
          </w:pPr>
          <w:hyperlink w:anchor="_Toc21691" w:history="1">
            <w:r w:rsidR="00EC60BC">
              <w:rPr>
                <w:rFonts w:hint="eastAsia"/>
                <w:b/>
              </w:rPr>
              <w:t>第四部分附件</w:t>
            </w:r>
            <w:r w:rsidR="00EC60BC">
              <w:rPr>
                <w:b/>
              </w:rPr>
              <w:tab/>
            </w:r>
            <w:r>
              <w:rPr>
                <w:b/>
              </w:rPr>
              <w:fldChar w:fldCharType="begin"/>
            </w:r>
            <w:r w:rsidR="00EC60BC">
              <w:rPr>
                <w:b/>
              </w:rPr>
              <w:instrText xml:space="preserve"> PAGEREF _Toc21691 \h </w:instrText>
            </w:r>
            <w:r>
              <w:rPr>
                <w:b/>
              </w:rPr>
            </w:r>
            <w:r>
              <w:rPr>
                <w:b/>
              </w:rPr>
              <w:fldChar w:fldCharType="separate"/>
            </w:r>
            <w:r w:rsidR="00EC60BC">
              <w:rPr>
                <w:b/>
              </w:rPr>
              <w:t xml:space="preserve">- </w:t>
            </w:r>
            <w:bookmarkStart w:id="18" w:name="OLE_LINK5"/>
            <w:bookmarkStart w:id="19" w:name="OLE_LINK6"/>
            <w:r w:rsidR="00EC60BC">
              <w:rPr>
                <w:b/>
              </w:rPr>
              <w:t xml:space="preserve">16 </w:t>
            </w:r>
            <w:bookmarkEnd w:id="18"/>
            <w:bookmarkEnd w:id="19"/>
            <w:r w:rsidR="00EC60BC">
              <w:rPr>
                <w:b/>
              </w:rPr>
              <w:t>-</w:t>
            </w:r>
            <w:r>
              <w:rPr>
                <w:b/>
              </w:rPr>
              <w:fldChar w:fldCharType="end"/>
            </w:r>
          </w:hyperlink>
        </w:p>
        <w:p w:rsidR="005A04CA" w:rsidRDefault="00D21354">
          <w:pPr>
            <w:pStyle w:val="WPSOffice1"/>
            <w:tabs>
              <w:tab w:val="right" w:leader="dot" w:pos="8306"/>
            </w:tabs>
            <w:rPr>
              <w:b/>
            </w:rPr>
          </w:pPr>
          <w:hyperlink w:anchor="_Toc9685" w:history="1">
            <w:r w:rsidR="00EC60BC">
              <w:rPr>
                <w:rFonts w:hint="eastAsia"/>
                <w:b/>
              </w:rPr>
              <w:t>第五部分</w:t>
            </w:r>
            <w:r w:rsidR="00EC60BC">
              <w:rPr>
                <w:rFonts w:hint="eastAsia"/>
                <w:b/>
              </w:rPr>
              <w:t xml:space="preserve">  </w:t>
            </w:r>
            <w:r w:rsidR="00EC60BC">
              <w:rPr>
                <w:rFonts w:hint="eastAsia"/>
                <w:b/>
              </w:rPr>
              <w:t>附表</w:t>
            </w:r>
            <w:r w:rsidR="00EC60BC">
              <w:rPr>
                <w:b/>
              </w:rPr>
              <w:tab/>
            </w:r>
            <w:r>
              <w:rPr>
                <w:b/>
              </w:rPr>
              <w:fldChar w:fldCharType="begin"/>
            </w:r>
            <w:r w:rsidR="00EC60BC">
              <w:rPr>
                <w:b/>
              </w:rPr>
              <w:instrText xml:space="preserve"> PAGEREF _Toc9685 \h </w:instrText>
            </w:r>
            <w:r>
              <w:rPr>
                <w:b/>
              </w:rPr>
            </w:r>
            <w:r>
              <w:rPr>
                <w:b/>
              </w:rPr>
              <w:fldChar w:fldCharType="separate"/>
            </w:r>
            <w:r w:rsidR="00EC60BC">
              <w:rPr>
                <w:b/>
              </w:rPr>
              <w:t xml:space="preserve">- </w:t>
            </w:r>
            <w:r w:rsidR="00446EDB">
              <w:rPr>
                <w:rFonts w:hint="eastAsia"/>
                <w:b/>
              </w:rPr>
              <w:t>44</w:t>
            </w:r>
            <w:r w:rsidR="00EC60BC">
              <w:rPr>
                <w:b/>
              </w:rPr>
              <w:t xml:space="preserve"> -</w:t>
            </w:r>
            <w:r>
              <w:rPr>
                <w:b/>
              </w:rPr>
              <w:fldChar w:fldCharType="end"/>
            </w:r>
          </w:hyperlink>
        </w:p>
        <w:p w:rsidR="005A04CA" w:rsidRDefault="00D21354">
          <w:pPr>
            <w:pStyle w:val="WPSOffice2"/>
            <w:tabs>
              <w:tab w:val="right" w:leader="dot" w:pos="8306"/>
            </w:tabs>
            <w:ind w:left="420"/>
          </w:pPr>
          <w:hyperlink w:anchor="_Toc14105" w:history="1">
            <w:r w:rsidR="00EC60BC">
              <w:rPr>
                <w:rFonts w:hint="eastAsia"/>
              </w:rPr>
              <w:t>一、收入支出决算总表</w:t>
            </w:r>
            <w:r w:rsidR="00EC60BC">
              <w:tab/>
            </w:r>
            <w:r>
              <w:fldChar w:fldCharType="begin"/>
            </w:r>
            <w:r w:rsidR="00EC60BC">
              <w:instrText xml:space="preserve"> PAGEREF _Toc14105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2377" w:history="1">
            <w:r w:rsidR="00EC60BC">
              <w:rPr>
                <w:rFonts w:hint="eastAsia"/>
              </w:rPr>
              <w:t>二、收入决算表</w:t>
            </w:r>
            <w:r w:rsidR="00EC60BC">
              <w:tab/>
            </w:r>
            <w:r>
              <w:fldChar w:fldCharType="begin"/>
            </w:r>
            <w:r w:rsidR="00EC60BC">
              <w:instrText xml:space="preserve"> PAGEREF _Toc2377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1458" w:history="1">
            <w:r w:rsidR="00EC60BC">
              <w:rPr>
                <w:rFonts w:hint="eastAsia"/>
              </w:rPr>
              <w:t>三、支出决算表</w:t>
            </w:r>
            <w:r w:rsidR="00EC60BC">
              <w:tab/>
            </w:r>
            <w:r>
              <w:fldChar w:fldCharType="begin"/>
            </w:r>
            <w:r w:rsidR="00EC60BC">
              <w:instrText xml:space="preserve"> PAGEREF _Toc1458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26808" w:history="1">
            <w:r w:rsidR="00EC60BC">
              <w:rPr>
                <w:rFonts w:hint="eastAsia"/>
              </w:rPr>
              <w:t>四、财政拨款收入支出决算总表</w:t>
            </w:r>
            <w:r w:rsidR="00EC60BC">
              <w:tab/>
            </w:r>
            <w:r>
              <w:fldChar w:fldCharType="begin"/>
            </w:r>
            <w:r w:rsidR="00EC60BC">
              <w:instrText xml:space="preserve"> PAGEREF _Toc26808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25430" w:history="1">
            <w:r w:rsidR="00EC60BC">
              <w:rPr>
                <w:rFonts w:hint="eastAsia"/>
              </w:rPr>
              <w:t>五、财政拨款支出决算明细表</w:t>
            </w:r>
            <w:r w:rsidR="00EC60BC">
              <w:tab/>
            </w:r>
            <w:r>
              <w:fldChar w:fldCharType="begin"/>
            </w:r>
            <w:r w:rsidR="00EC60BC">
              <w:instrText xml:space="preserve"> PAGEREF _Toc25430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17181" w:history="1">
            <w:r w:rsidR="00EC60BC">
              <w:rPr>
                <w:rFonts w:hint="eastAsia"/>
              </w:rPr>
              <w:t>六、一般公共预算财政拨款支出决算表</w:t>
            </w:r>
            <w:r w:rsidR="00EC60BC">
              <w:tab/>
            </w:r>
            <w:r>
              <w:fldChar w:fldCharType="begin"/>
            </w:r>
            <w:r w:rsidR="00EC60BC">
              <w:instrText xml:space="preserve"> PAGEREF _Toc17181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17614" w:history="1">
            <w:r w:rsidR="00EC60BC">
              <w:rPr>
                <w:rFonts w:hint="eastAsia"/>
              </w:rPr>
              <w:t>七、一般公共预算财政拨款支出决算明细表</w:t>
            </w:r>
            <w:r w:rsidR="00EC60BC">
              <w:tab/>
            </w:r>
            <w:r>
              <w:fldChar w:fldCharType="begin"/>
            </w:r>
            <w:r w:rsidR="00EC60BC">
              <w:instrText xml:space="preserve"> PAGEREF _Toc17614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27864" w:history="1">
            <w:r w:rsidR="00EC60BC">
              <w:rPr>
                <w:rFonts w:hint="eastAsia"/>
              </w:rPr>
              <w:t>八、一般公共预算财政拨款基本支出决算明细表</w:t>
            </w:r>
            <w:r w:rsidR="00EC60BC">
              <w:tab/>
            </w:r>
            <w:r>
              <w:fldChar w:fldCharType="begin"/>
            </w:r>
            <w:r w:rsidR="00EC60BC">
              <w:instrText xml:space="preserve"> PAGEREF _Toc27864 \h </w:instrText>
            </w:r>
            <w:r>
              <w:fldChar w:fldCharType="separate"/>
            </w:r>
            <w:r w:rsidR="00EC60BC">
              <w:t>-</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31955" w:history="1">
            <w:r w:rsidR="00EC60BC">
              <w:rPr>
                <w:rFonts w:hint="eastAsia"/>
              </w:rPr>
              <w:t>九、一般公共预算财政拨款项目支出决算表</w:t>
            </w:r>
            <w:r w:rsidR="00EC60BC">
              <w:tab/>
            </w:r>
            <w:r>
              <w:fldChar w:fldCharType="begin"/>
            </w:r>
            <w:r w:rsidR="00EC60BC">
              <w:instrText xml:space="preserve"> PAGEREF _Toc31955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17993" w:history="1">
            <w:r w:rsidR="00EC60BC">
              <w:rPr>
                <w:rFonts w:hint="eastAsia"/>
              </w:rPr>
              <w:t>十、政府性基金预算财政拨款收入支出决算表</w:t>
            </w:r>
            <w:r w:rsidR="00EC60BC">
              <w:tab/>
            </w:r>
            <w:r>
              <w:fldChar w:fldCharType="begin"/>
            </w:r>
            <w:r w:rsidR="00EC60BC">
              <w:instrText xml:space="preserve"> PAGEREF _Toc17993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2214" w:history="1">
            <w:r w:rsidR="00EC60BC">
              <w:rPr>
                <w:rFonts w:hint="eastAsia"/>
              </w:rPr>
              <w:t>十一、国有资本经营预算财政拨款收入支出决算表</w:t>
            </w:r>
            <w:r w:rsidR="00EC60BC">
              <w:tab/>
            </w:r>
            <w:r>
              <w:fldChar w:fldCharType="begin"/>
            </w:r>
            <w:r w:rsidR="00EC60BC">
              <w:instrText xml:space="preserve"> PAGEREF _Toc2214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1156" w:history="1">
            <w:r w:rsidR="00EC60BC">
              <w:rPr>
                <w:rFonts w:hint="eastAsia"/>
              </w:rPr>
              <w:t>十二、国有资本经营预算财政拨款支出决算表</w:t>
            </w:r>
            <w:r w:rsidR="00EC60BC">
              <w:tab/>
            </w:r>
            <w:r>
              <w:fldChar w:fldCharType="begin"/>
            </w:r>
            <w:r w:rsidR="00EC60BC">
              <w:instrText xml:space="preserve"> PAGEREF _Toc1156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pStyle w:val="WPSOffice2"/>
            <w:tabs>
              <w:tab w:val="right" w:leader="dot" w:pos="8306"/>
            </w:tabs>
            <w:ind w:left="420"/>
          </w:pPr>
          <w:hyperlink w:anchor="_Toc10872" w:history="1">
            <w:r w:rsidR="00EC60BC">
              <w:rPr>
                <w:rFonts w:hint="eastAsia"/>
              </w:rPr>
              <w:t>十三、财政拨款“三公”经费支出决算表</w:t>
            </w:r>
            <w:r w:rsidR="00EC60BC">
              <w:tab/>
            </w:r>
            <w:r>
              <w:fldChar w:fldCharType="begin"/>
            </w:r>
            <w:r w:rsidR="00EC60BC">
              <w:instrText xml:space="preserve"> PAGEREF _Toc10872 \h </w:instrText>
            </w:r>
            <w:r>
              <w:fldChar w:fldCharType="separate"/>
            </w:r>
            <w:r w:rsidR="00EC60BC">
              <w:t xml:space="preserve">- </w:t>
            </w:r>
            <w:r w:rsidR="00446EDB">
              <w:rPr>
                <w:rFonts w:hint="eastAsia"/>
              </w:rPr>
              <w:t>44</w:t>
            </w:r>
            <w:r w:rsidR="00EC60BC">
              <w:t xml:space="preserve"> -</w:t>
            </w:r>
            <w:r>
              <w:fldChar w:fldCharType="end"/>
            </w:r>
          </w:hyperlink>
        </w:p>
        <w:p w:rsidR="005A04CA" w:rsidRDefault="00D21354">
          <w:pPr>
            <w:rPr>
              <w:b/>
            </w:rPr>
          </w:pPr>
          <w:r>
            <w:rPr>
              <w:b/>
            </w:rPr>
            <w:fldChar w:fldCharType="end"/>
          </w:r>
        </w:p>
      </w:sdtContent>
    </w:sdt>
    <w:p w:rsidR="005A04CA" w:rsidRDefault="005A04CA">
      <w:pPr>
        <w:rPr>
          <w:b/>
        </w:rPr>
      </w:pPr>
    </w:p>
    <w:p w:rsidR="005A04CA" w:rsidRDefault="00EC60BC">
      <w:r>
        <w:rPr>
          <w:rFonts w:hint="eastAsia"/>
        </w:rPr>
        <w:br w:type="page"/>
      </w:r>
    </w:p>
    <w:p w:rsidR="005A04CA" w:rsidRDefault="005A04CA"/>
    <w:p w:rsidR="005A04CA" w:rsidRDefault="00EC60BC">
      <w:pPr>
        <w:pStyle w:val="10"/>
        <w:adjustRightInd w:val="0"/>
        <w:snapToGrid w:val="0"/>
        <w:spacing w:before="0" w:line="576" w:lineRule="exact"/>
        <w:outlineLvl w:val="0"/>
        <w:rPr>
          <w:rFonts w:ascii="黑体" w:eastAsia="黑体" w:hAnsi="黑体"/>
          <w:sz w:val="44"/>
          <w:szCs w:val="44"/>
        </w:rPr>
      </w:pPr>
      <w:bookmarkStart w:id="20" w:name="_Toc26386"/>
      <w:bookmarkStart w:id="21" w:name="_Toc3239"/>
      <w:r>
        <w:rPr>
          <w:rFonts w:ascii="黑体" w:eastAsia="黑体" w:hAnsi="黑体" w:hint="eastAsia"/>
          <w:sz w:val="44"/>
          <w:szCs w:val="44"/>
        </w:rPr>
        <w:t>第一部分单位概况</w:t>
      </w:r>
      <w:bookmarkEnd w:id="20"/>
      <w:bookmarkEnd w:id="21"/>
    </w:p>
    <w:p w:rsidR="005A04CA" w:rsidRDefault="005A04CA">
      <w:pPr>
        <w:spacing w:line="576" w:lineRule="exact"/>
        <w:rPr>
          <w:sz w:val="32"/>
          <w:szCs w:val="32"/>
        </w:rPr>
      </w:pPr>
    </w:p>
    <w:p w:rsidR="005A04CA" w:rsidRDefault="00EC60BC" w:rsidP="00D21354">
      <w:pPr>
        <w:pStyle w:val="20"/>
        <w:adjustRightInd w:val="0"/>
        <w:snapToGrid w:val="0"/>
        <w:spacing w:beforeLines="100" w:afterLines="100" w:line="576" w:lineRule="exact"/>
        <w:ind w:left="420" w:firstLineChars="98" w:firstLine="314"/>
        <w:jc w:val="left"/>
        <w:outlineLvl w:val="1"/>
        <w:rPr>
          <w:rFonts w:ascii="黑体" w:eastAsia="黑体" w:hAnsi="黑体"/>
          <w:sz w:val="32"/>
          <w:szCs w:val="32"/>
        </w:rPr>
      </w:pPr>
      <w:bookmarkStart w:id="22" w:name="_Toc20219"/>
      <w:bookmarkStart w:id="23" w:name="_Toc18390"/>
      <w:r>
        <w:rPr>
          <w:rFonts w:ascii="黑体" w:eastAsia="黑体" w:hAnsi="黑体" w:hint="eastAsia"/>
          <w:sz w:val="32"/>
          <w:szCs w:val="32"/>
        </w:rPr>
        <w:t>一、主要职责</w:t>
      </w:r>
      <w:bookmarkEnd w:id="22"/>
      <w:bookmarkEnd w:id="23"/>
    </w:p>
    <w:p w:rsidR="005A04CA" w:rsidRDefault="00EC60BC">
      <w:pPr>
        <w:widowControl/>
        <w:snapToGrid w:val="0"/>
        <w:spacing w:line="576" w:lineRule="exact"/>
        <w:ind w:firstLine="720"/>
        <w:jc w:val="left"/>
        <w:textAlignment w:val="baseline"/>
        <w:rPr>
          <w:rFonts w:ascii="仿宋" w:eastAsia="仿宋" w:hAnsi="仿宋" w:cs="仿宋_GB2312"/>
          <w:color w:val="000000"/>
          <w:kern w:val="0"/>
          <w:sz w:val="32"/>
          <w:szCs w:val="32"/>
          <w:lang w:val="zh-CN"/>
        </w:rPr>
      </w:pPr>
      <w:r>
        <w:rPr>
          <w:rFonts w:ascii="仿宋" w:eastAsia="仿宋" w:hAnsi="仿宋" w:cs="仿宋_GB2312" w:hint="eastAsia"/>
          <w:color w:val="000000"/>
          <w:kern w:val="0"/>
          <w:sz w:val="32"/>
          <w:szCs w:val="32"/>
          <w:lang w:val="zh-CN"/>
        </w:rPr>
        <w:t>市美术馆主要职责：开展美术收藏、研究、教育、创作；举办美术陈列展览、对外交流活动；开发运用及推广美术资源、衍生品。</w:t>
      </w:r>
    </w:p>
    <w:p w:rsidR="005A04CA" w:rsidRDefault="00EC60BC" w:rsidP="00D21354">
      <w:pPr>
        <w:pStyle w:val="20"/>
        <w:adjustRightInd w:val="0"/>
        <w:snapToGrid w:val="0"/>
        <w:spacing w:beforeLines="100" w:afterLines="100" w:line="576" w:lineRule="exact"/>
        <w:ind w:left="420" w:firstLineChars="98" w:firstLine="314"/>
        <w:jc w:val="left"/>
        <w:outlineLvl w:val="1"/>
        <w:rPr>
          <w:rFonts w:ascii="黑体" w:eastAsia="黑体" w:hAnsi="黑体"/>
          <w:sz w:val="32"/>
          <w:szCs w:val="32"/>
        </w:rPr>
      </w:pPr>
      <w:bookmarkStart w:id="24" w:name="_Toc12690"/>
      <w:bookmarkStart w:id="25" w:name="_Toc10869"/>
      <w:r>
        <w:rPr>
          <w:rFonts w:ascii="黑体" w:eastAsia="黑体" w:hAnsi="黑体" w:hint="eastAsia"/>
          <w:sz w:val="32"/>
          <w:szCs w:val="32"/>
        </w:rPr>
        <w:t>二、机构设置</w:t>
      </w:r>
      <w:bookmarkEnd w:id="24"/>
      <w:bookmarkEnd w:id="25"/>
    </w:p>
    <w:p w:rsidR="005A04CA" w:rsidRDefault="00EC60BC">
      <w:pPr>
        <w:spacing w:line="576" w:lineRule="exact"/>
        <w:ind w:firstLineChars="200" w:firstLine="640"/>
        <w:jc w:val="left"/>
        <w:rPr>
          <w:rFonts w:ascii="仿宋" w:eastAsia="仿宋" w:hAnsi="仿宋"/>
          <w:sz w:val="32"/>
          <w:szCs w:val="32"/>
        </w:rPr>
      </w:pPr>
      <w:r>
        <w:rPr>
          <w:rFonts w:ascii="仿宋" w:eastAsia="仿宋" w:hAnsi="仿宋" w:hint="eastAsia"/>
          <w:sz w:val="32"/>
          <w:szCs w:val="32"/>
        </w:rPr>
        <w:t>广元市美术馆内设办公室、展览策划部、收藏研究部、宣教部三部一室。</w:t>
      </w:r>
    </w:p>
    <w:p w:rsidR="005A04CA" w:rsidRDefault="00EC60BC" w:rsidP="00D21354">
      <w:pPr>
        <w:pStyle w:val="20"/>
        <w:adjustRightInd w:val="0"/>
        <w:snapToGrid w:val="0"/>
        <w:spacing w:beforeLines="100" w:afterLines="100" w:line="576" w:lineRule="exact"/>
        <w:ind w:left="420" w:firstLineChars="98" w:firstLine="314"/>
        <w:jc w:val="left"/>
        <w:outlineLvl w:val="0"/>
        <w:rPr>
          <w:rFonts w:ascii="黑体" w:eastAsia="黑体" w:hAnsi="黑体"/>
          <w:sz w:val="32"/>
          <w:szCs w:val="32"/>
        </w:rPr>
      </w:pPr>
      <w:bookmarkStart w:id="26" w:name="_Toc30127"/>
      <w:bookmarkStart w:id="27" w:name="_Toc32281"/>
      <w:r>
        <w:rPr>
          <w:rFonts w:ascii="黑体" w:eastAsia="黑体" w:hAnsi="黑体" w:hint="eastAsia"/>
          <w:sz w:val="32"/>
          <w:szCs w:val="32"/>
        </w:rPr>
        <w:t xml:space="preserve">第二部分 </w:t>
      </w:r>
      <w:r w:rsidR="005A01F3">
        <w:rPr>
          <w:rFonts w:ascii="黑体" w:eastAsia="黑体" w:hAnsi="黑体" w:hint="eastAsia"/>
          <w:sz w:val="32"/>
          <w:szCs w:val="32"/>
        </w:rPr>
        <w:t xml:space="preserve"> </w:t>
      </w:r>
      <w:r>
        <w:rPr>
          <w:rFonts w:ascii="黑体" w:eastAsia="黑体" w:hAnsi="黑体" w:hint="eastAsia"/>
          <w:sz w:val="32"/>
          <w:szCs w:val="32"/>
        </w:rPr>
        <w:t>年度单位决算情况说明</w:t>
      </w:r>
      <w:bookmarkEnd w:id="26"/>
      <w:bookmarkEnd w:id="27"/>
    </w:p>
    <w:p w:rsidR="005A04CA" w:rsidRDefault="00EC60BC" w:rsidP="00D21354">
      <w:pPr>
        <w:pStyle w:val="20"/>
        <w:adjustRightInd w:val="0"/>
        <w:snapToGrid w:val="0"/>
        <w:spacing w:beforeLines="100" w:afterLines="100" w:line="576" w:lineRule="exact"/>
        <w:ind w:left="420" w:firstLineChars="98" w:firstLine="314"/>
        <w:jc w:val="left"/>
        <w:outlineLvl w:val="1"/>
        <w:rPr>
          <w:rFonts w:ascii="黑体" w:eastAsia="黑体" w:hAnsi="黑体"/>
          <w:sz w:val="32"/>
          <w:szCs w:val="32"/>
        </w:rPr>
      </w:pPr>
      <w:bookmarkStart w:id="28" w:name="_Toc10407"/>
      <w:bookmarkStart w:id="29" w:name="_Toc29977"/>
      <w:r>
        <w:rPr>
          <w:rFonts w:ascii="黑体" w:eastAsia="黑体" w:hAnsi="黑体" w:hint="eastAsia"/>
          <w:sz w:val="32"/>
          <w:szCs w:val="32"/>
        </w:rPr>
        <w:t>一、收入支出决算总体情况说明</w:t>
      </w:r>
      <w:bookmarkEnd w:id="28"/>
      <w:bookmarkEnd w:id="29"/>
    </w:p>
    <w:p w:rsidR="005A04CA" w:rsidRDefault="00EC60BC">
      <w:pPr>
        <w:spacing w:line="576" w:lineRule="exact"/>
        <w:ind w:firstLineChars="200" w:firstLine="640"/>
        <w:textAlignment w:val="baseline"/>
        <w:rPr>
          <w:rFonts w:ascii="仿宋" w:eastAsia="仿宋" w:hAnsi="仿宋" w:cs="仿宋"/>
          <w:color w:val="000000"/>
          <w:sz w:val="32"/>
          <w:szCs w:val="32"/>
        </w:rPr>
      </w:pPr>
      <w:r>
        <w:rPr>
          <w:rFonts w:ascii="仿宋" w:eastAsia="仿宋" w:hAnsi="仿宋" w:cs="仿宋"/>
          <w:color w:val="000000"/>
          <w:sz w:val="32"/>
          <w:szCs w:val="32"/>
        </w:rPr>
        <w:t>202</w:t>
      </w:r>
      <w:r>
        <w:rPr>
          <w:rFonts w:ascii="仿宋" w:eastAsia="仿宋" w:hAnsi="仿宋" w:cs="仿宋" w:hint="eastAsia"/>
          <w:color w:val="000000"/>
          <w:sz w:val="32"/>
          <w:szCs w:val="32"/>
        </w:rPr>
        <w:t>4年度收、支总计231.13万元。与</w:t>
      </w:r>
      <w:r>
        <w:rPr>
          <w:rFonts w:ascii="仿宋" w:eastAsia="仿宋" w:hAnsi="仿宋" w:cs="仿宋"/>
          <w:color w:val="000000"/>
          <w:sz w:val="32"/>
          <w:szCs w:val="32"/>
        </w:rPr>
        <w:t>202</w:t>
      </w:r>
      <w:r>
        <w:rPr>
          <w:rFonts w:ascii="仿宋" w:eastAsia="仿宋" w:hAnsi="仿宋" w:cs="仿宋" w:hint="eastAsia"/>
          <w:color w:val="000000"/>
          <w:sz w:val="32"/>
          <w:szCs w:val="32"/>
        </w:rPr>
        <w:t>3年相比，收入总计增加3.96万元，上升1.74</w:t>
      </w:r>
      <w:r>
        <w:rPr>
          <w:rFonts w:ascii="仿宋" w:eastAsia="仿宋" w:hAnsi="仿宋" w:cs="仿宋"/>
          <w:color w:val="000000"/>
          <w:sz w:val="32"/>
          <w:szCs w:val="32"/>
        </w:rPr>
        <w:t>%</w:t>
      </w:r>
      <w:r>
        <w:rPr>
          <w:rFonts w:ascii="仿宋" w:eastAsia="仿宋" w:hAnsi="仿宋" w:cs="仿宋" w:hint="eastAsia"/>
          <w:color w:val="000000"/>
          <w:sz w:val="32"/>
          <w:szCs w:val="32"/>
        </w:rPr>
        <w:t>。</w:t>
      </w:r>
      <w:bookmarkStart w:id="30" w:name="OLE_LINK1"/>
      <w:bookmarkStart w:id="31" w:name="OLE_LINK2"/>
      <w:r>
        <w:rPr>
          <w:rFonts w:ascii="仿宋" w:eastAsia="仿宋" w:hAnsi="仿宋" w:cs="仿宋" w:hint="eastAsia"/>
          <w:color w:val="000000"/>
          <w:sz w:val="32"/>
          <w:szCs w:val="32"/>
        </w:rPr>
        <w:t>主要变动原因是2023年7月新引进研究生人员经费增加。</w:t>
      </w:r>
      <w:bookmarkEnd w:id="30"/>
      <w:bookmarkEnd w:id="31"/>
    </w:p>
    <w:p w:rsidR="005A04CA" w:rsidRDefault="005A04CA">
      <w:pPr>
        <w:pStyle w:val="a0"/>
        <w:spacing w:beforeLines="0" w:line="576" w:lineRule="exact"/>
      </w:pPr>
    </w:p>
    <w:p w:rsidR="005A04CA" w:rsidRDefault="005A04CA">
      <w:pPr>
        <w:pStyle w:val="a0"/>
        <w:spacing w:beforeLines="0" w:line="576" w:lineRule="exact"/>
        <w:rPr>
          <w:rFonts w:eastAsia="仿宋"/>
        </w:rPr>
      </w:pPr>
    </w:p>
    <w:p w:rsidR="005A04CA" w:rsidRDefault="00EC60BC">
      <w:pPr>
        <w:pStyle w:val="a0"/>
        <w:spacing w:beforeLines="0"/>
      </w:pPr>
      <w:r>
        <w:rPr>
          <w:rFonts w:eastAsia="仿宋" w:hint="eastAsia"/>
          <w:noProof/>
        </w:rPr>
        <w:lastRenderedPageBreak/>
        <w:drawing>
          <wp:inline distT="0" distB="0" distL="114300" distR="114300">
            <wp:extent cx="5079365" cy="4405630"/>
            <wp:effectExtent l="19050" t="0" r="26035" b="0"/>
            <wp:docPr id="1"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04CA" w:rsidRDefault="00EC60BC">
      <w:pPr>
        <w:spacing w:line="600" w:lineRule="exact"/>
        <w:ind w:firstLineChars="200" w:firstLine="640"/>
        <w:jc w:val="center"/>
        <w:textAlignment w:val="baseline"/>
        <w:rPr>
          <w:rFonts w:ascii="仿宋" w:eastAsia="仿宋" w:hAnsi="仿宋" w:cs="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1</w:t>
      </w:r>
      <w:r>
        <w:rPr>
          <w:rFonts w:ascii="仿宋" w:eastAsia="仿宋" w:hAnsi="仿宋" w:cs="仿宋" w:hint="eastAsia"/>
          <w:color w:val="000000"/>
          <w:sz w:val="32"/>
          <w:szCs w:val="32"/>
        </w:rPr>
        <w:t>：收、支决算总计变动情况图）</w:t>
      </w:r>
    </w:p>
    <w:p w:rsidR="005A04CA" w:rsidRDefault="00EC60BC" w:rsidP="00D21354">
      <w:pPr>
        <w:pStyle w:val="20"/>
        <w:adjustRightInd w:val="0"/>
        <w:snapToGrid w:val="0"/>
        <w:spacing w:beforeLines="100" w:afterLines="100" w:line="576" w:lineRule="exact"/>
        <w:ind w:left="420" w:firstLineChars="100" w:firstLine="320"/>
        <w:jc w:val="left"/>
        <w:outlineLvl w:val="1"/>
        <w:rPr>
          <w:rFonts w:ascii="黑体" w:eastAsia="黑体" w:hAnsi="黑体" w:cs="仿宋"/>
          <w:color w:val="000000"/>
          <w:sz w:val="32"/>
          <w:szCs w:val="32"/>
        </w:rPr>
      </w:pPr>
      <w:bookmarkStart w:id="32" w:name="_Toc25741"/>
      <w:bookmarkStart w:id="33" w:name="_Toc29056"/>
      <w:r>
        <w:rPr>
          <w:rFonts w:ascii="黑体" w:eastAsia="黑体" w:hAnsi="黑体" w:cs="仿宋" w:hint="eastAsia"/>
          <w:color w:val="000000"/>
          <w:sz w:val="32"/>
          <w:szCs w:val="32"/>
        </w:rPr>
        <w:t>二、收入决算情况说明</w:t>
      </w:r>
      <w:bookmarkEnd w:id="32"/>
      <w:bookmarkEnd w:id="33"/>
    </w:p>
    <w:p w:rsidR="005A04CA" w:rsidRDefault="00EC60BC">
      <w:pPr>
        <w:spacing w:line="576" w:lineRule="exact"/>
        <w:ind w:firstLineChars="200" w:firstLine="640"/>
        <w:textAlignment w:val="baseline"/>
        <w:rPr>
          <w:rFonts w:ascii="仿宋" w:eastAsia="仿宋" w:hAnsi="仿宋" w:cs="仿宋"/>
          <w:color w:val="000000"/>
          <w:sz w:val="32"/>
          <w:szCs w:val="32"/>
        </w:rPr>
      </w:pPr>
      <w:r>
        <w:rPr>
          <w:rFonts w:ascii="仿宋" w:eastAsia="仿宋" w:hAnsi="仿宋" w:cs="仿宋"/>
          <w:color w:val="000000"/>
          <w:sz w:val="32"/>
          <w:szCs w:val="32"/>
        </w:rPr>
        <w:t>202</w:t>
      </w:r>
      <w:r>
        <w:rPr>
          <w:rFonts w:ascii="仿宋" w:eastAsia="仿宋" w:hAnsi="仿宋" w:cs="仿宋" w:hint="eastAsia"/>
          <w:color w:val="000000"/>
          <w:sz w:val="32"/>
          <w:szCs w:val="32"/>
        </w:rPr>
        <w:t>4年本年收入合计229.94万元，其中：一般公共预算财政拨款收入229.83万元，占99.95</w:t>
      </w:r>
      <w:r>
        <w:rPr>
          <w:rFonts w:ascii="仿宋" w:eastAsia="仿宋" w:hAnsi="仿宋" w:cs="仿宋"/>
          <w:color w:val="000000"/>
          <w:sz w:val="32"/>
          <w:szCs w:val="32"/>
        </w:rPr>
        <w:t>%</w:t>
      </w:r>
      <w:r>
        <w:rPr>
          <w:rFonts w:ascii="仿宋" w:eastAsia="仿宋" w:hAnsi="仿宋" w:cs="仿宋" w:hint="eastAsia"/>
          <w:color w:val="000000"/>
          <w:sz w:val="32"/>
          <w:szCs w:val="32"/>
        </w:rPr>
        <w:t>；其他收入0.11万元，占</w:t>
      </w:r>
      <w:r>
        <w:rPr>
          <w:rFonts w:ascii="仿宋" w:eastAsia="仿宋" w:hAnsi="仿宋" w:cs="仿宋"/>
          <w:color w:val="000000"/>
          <w:sz w:val="32"/>
          <w:szCs w:val="32"/>
        </w:rPr>
        <w:t>0</w:t>
      </w:r>
      <w:r>
        <w:rPr>
          <w:rFonts w:ascii="仿宋" w:eastAsia="仿宋" w:hAnsi="仿宋" w:cs="仿宋" w:hint="eastAsia"/>
          <w:color w:val="000000"/>
          <w:sz w:val="32"/>
          <w:szCs w:val="32"/>
        </w:rPr>
        <w:t>.05</w:t>
      </w:r>
      <w:r>
        <w:rPr>
          <w:rFonts w:ascii="仿宋" w:eastAsia="仿宋" w:hAnsi="仿宋" w:cs="仿宋"/>
          <w:color w:val="000000"/>
          <w:sz w:val="32"/>
          <w:szCs w:val="32"/>
        </w:rPr>
        <w:t>%</w:t>
      </w:r>
      <w:r>
        <w:rPr>
          <w:rFonts w:ascii="仿宋" w:eastAsia="仿宋" w:hAnsi="仿宋" w:cs="仿宋" w:hint="eastAsia"/>
          <w:color w:val="000000"/>
          <w:sz w:val="32"/>
          <w:szCs w:val="32"/>
        </w:rPr>
        <w:t>。</w:t>
      </w:r>
    </w:p>
    <w:p w:rsidR="005A04CA" w:rsidRDefault="005A04CA">
      <w:pPr>
        <w:pStyle w:val="a0"/>
        <w:spacing w:beforeLines="0" w:line="576" w:lineRule="exact"/>
      </w:pPr>
    </w:p>
    <w:p w:rsidR="005A04CA" w:rsidRDefault="00EC60BC">
      <w:pPr>
        <w:pStyle w:val="a0"/>
        <w:spacing w:beforeLines="0"/>
        <w:rPr>
          <w:rFonts w:ascii="仿宋" w:eastAsia="仿宋" w:hAnsi="仿宋" w:cs="仿宋"/>
          <w:color w:val="000000"/>
          <w:sz w:val="32"/>
          <w:szCs w:val="32"/>
        </w:rPr>
      </w:pPr>
      <w:r>
        <w:rPr>
          <w:rFonts w:ascii="仿宋" w:eastAsia="仿宋" w:hAnsi="仿宋" w:cs="仿宋" w:hint="eastAsia"/>
          <w:noProof/>
          <w:color w:val="000000"/>
          <w:sz w:val="32"/>
          <w:szCs w:val="32"/>
        </w:rPr>
        <w:lastRenderedPageBreak/>
        <w:drawing>
          <wp:inline distT="0" distB="0" distL="114300" distR="114300">
            <wp:extent cx="5079365" cy="4509770"/>
            <wp:effectExtent l="0" t="0" r="0" b="0"/>
            <wp:docPr id="2"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04CA" w:rsidRDefault="00EC60BC">
      <w:pPr>
        <w:spacing w:line="600" w:lineRule="exact"/>
        <w:ind w:firstLineChars="200" w:firstLine="640"/>
        <w:jc w:val="center"/>
        <w:textAlignment w:val="baseline"/>
        <w:rPr>
          <w:rFonts w:ascii="仿宋" w:eastAsia="仿宋" w:hAnsi="仿宋" w:cs="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2</w:t>
      </w:r>
      <w:r>
        <w:rPr>
          <w:rFonts w:ascii="仿宋" w:eastAsia="仿宋" w:hAnsi="仿宋" w:cs="仿宋" w:hint="eastAsia"/>
          <w:color w:val="000000"/>
          <w:sz w:val="32"/>
          <w:szCs w:val="32"/>
        </w:rPr>
        <w:t>：收入决算结构图）</w:t>
      </w:r>
    </w:p>
    <w:p w:rsidR="005A04CA" w:rsidRDefault="00EC60BC" w:rsidP="00D21354">
      <w:pPr>
        <w:pStyle w:val="20"/>
        <w:adjustRightInd w:val="0"/>
        <w:snapToGrid w:val="0"/>
        <w:spacing w:beforeLines="100" w:afterLines="100" w:line="576" w:lineRule="exact"/>
        <w:ind w:left="420" w:firstLineChars="49" w:firstLine="157"/>
        <w:jc w:val="left"/>
        <w:outlineLvl w:val="1"/>
        <w:rPr>
          <w:rFonts w:ascii="黑体" w:eastAsia="黑体" w:hAnsi="黑体"/>
          <w:sz w:val="32"/>
          <w:szCs w:val="32"/>
        </w:rPr>
      </w:pPr>
      <w:bookmarkStart w:id="34" w:name="_Toc21147"/>
      <w:bookmarkStart w:id="35" w:name="_Toc6732"/>
      <w:r>
        <w:rPr>
          <w:rFonts w:ascii="黑体" w:eastAsia="黑体" w:hAnsi="黑体" w:hint="eastAsia"/>
          <w:sz w:val="32"/>
          <w:szCs w:val="32"/>
        </w:rPr>
        <w:t>三、支出决算情况说明</w:t>
      </w:r>
      <w:bookmarkEnd w:id="34"/>
      <w:bookmarkEnd w:id="35"/>
    </w:p>
    <w:p w:rsidR="005A04CA" w:rsidRDefault="00EC60BC">
      <w:pPr>
        <w:spacing w:line="576" w:lineRule="exact"/>
        <w:ind w:firstLineChars="200" w:firstLine="640"/>
        <w:textAlignment w:val="baseline"/>
        <w:rPr>
          <w:rFonts w:ascii="仿宋" w:eastAsia="仿宋" w:hAnsi="仿宋" w:cs="仿宋"/>
          <w:color w:val="000000"/>
          <w:sz w:val="32"/>
          <w:szCs w:val="32"/>
        </w:rPr>
      </w:pPr>
      <w:r>
        <w:rPr>
          <w:rFonts w:ascii="仿宋" w:eastAsia="仿宋" w:hAnsi="仿宋" w:cs="仿宋"/>
          <w:color w:val="000000"/>
          <w:sz w:val="32"/>
          <w:szCs w:val="32"/>
        </w:rPr>
        <w:t>202</w:t>
      </w:r>
      <w:r>
        <w:rPr>
          <w:rFonts w:ascii="仿宋" w:eastAsia="仿宋" w:hAnsi="仿宋" w:cs="仿宋" w:hint="eastAsia"/>
          <w:color w:val="000000"/>
          <w:sz w:val="32"/>
          <w:szCs w:val="32"/>
        </w:rPr>
        <w:t>4年本年支出合计231.13万元，其中：基本支出153.55万元，占66.43</w:t>
      </w:r>
      <w:r>
        <w:rPr>
          <w:rFonts w:ascii="仿宋" w:eastAsia="仿宋" w:hAnsi="仿宋" w:cs="仿宋"/>
          <w:color w:val="000000"/>
          <w:sz w:val="32"/>
          <w:szCs w:val="32"/>
        </w:rPr>
        <w:t>%</w:t>
      </w:r>
      <w:r>
        <w:rPr>
          <w:rFonts w:ascii="仿宋" w:eastAsia="仿宋" w:hAnsi="仿宋" w:cs="仿宋" w:hint="eastAsia"/>
          <w:color w:val="000000"/>
          <w:sz w:val="32"/>
          <w:szCs w:val="32"/>
        </w:rPr>
        <w:t>；项目支出77.58万元，占33.57</w:t>
      </w:r>
      <w:r>
        <w:rPr>
          <w:rFonts w:ascii="仿宋" w:eastAsia="仿宋" w:hAnsi="仿宋" w:cs="仿宋"/>
          <w:color w:val="000000"/>
          <w:sz w:val="32"/>
          <w:szCs w:val="32"/>
        </w:rPr>
        <w:t>%</w:t>
      </w:r>
      <w:r>
        <w:rPr>
          <w:rFonts w:ascii="仿宋" w:eastAsia="仿宋" w:hAnsi="仿宋" w:cs="仿宋" w:hint="eastAsia"/>
          <w:color w:val="000000"/>
          <w:sz w:val="32"/>
          <w:szCs w:val="32"/>
        </w:rPr>
        <w:t>；</w:t>
      </w:r>
    </w:p>
    <w:p w:rsidR="005A04CA" w:rsidRDefault="005A04CA">
      <w:pPr>
        <w:pStyle w:val="a0"/>
        <w:spacing w:beforeLines="0" w:line="576" w:lineRule="exact"/>
      </w:pPr>
    </w:p>
    <w:p w:rsidR="005A04CA" w:rsidRDefault="005A04CA">
      <w:pPr>
        <w:pStyle w:val="a0"/>
        <w:spacing w:beforeLines="0"/>
      </w:pPr>
    </w:p>
    <w:p w:rsidR="005A04CA" w:rsidRDefault="005A04CA">
      <w:pPr>
        <w:pStyle w:val="a0"/>
        <w:spacing w:beforeLines="0"/>
      </w:pPr>
    </w:p>
    <w:p w:rsidR="005A04CA" w:rsidRDefault="005A04CA">
      <w:pPr>
        <w:pStyle w:val="a0"/>
        <w:spacing w:beforeLines="0"/>
        <w:rPr>
          <w:rFonts w:ascii="仿宋" w:eastAsia="仿宋" w:hAnsi="仿宋"/>
          <w:sz w:val="32"/>
          <w:szCs w:val="32"/>
        </w:rPr>
      </w:pPr>
    </w:p>
    <w:p w:rsidR="005A04CA" w:rsidRDefault="00EC60BC">
      <w:pPr>
        <w:pStyle w:val="a0"/>
        <w:spacing w:beforeLines="0"/>
        <w:rPr>
          <w:rFonts w:eastAsia="仿宋"/>
        </w:rPr>
      </w:pPr>
      <w:r>
        <w:rPr>
          <w:rFonts w:ascii="仿宋" w:eastAsia="仿宋" w:hAnsi="仿宋" w:cs="仿宋" w:hint="eastAsia"/>
          <w:noProof/>
          <w:color w:val="000000"/>
          <w:sz w:val="32"/>
          <w:szCs w:val="32"/>
        </w:rPr>
        <w:lastRenderedPageBreak/>
        <w:drawing>
          <wp:inline distT="0" distB="0" distL="114300" distR="114300">
            <wp:extent cx="5079365" cy="3810000"/>
            <wp:effectExtent l="0" t="0" r="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04CA" w:rsidRDefault="00EC60BC">
      <w:pPr>
        <w:spacing w:line="600" w:lineRule="exact"/>
        <w:ind w:firstLineChars="200" w:firstLine="640"/>
        <w:jc w:val="center"/>
        <w:textAlignment w:val="baseline"/>
        <w:rPr>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3</w:t>
      </w:r>
      <w:r>
        <w:rPr>
          <w:rFonts w:ascii="仿宋" w:eastAsia="仿宋" w:hAnsi="仿宋" w:cs="仿宋" w:hint="eastAsia"/>
          <w:color w:val="000000"/>
          <w:sz w:val="32"/>
          <w:szCs w:val="32"/>
        </w:rPr>
        <w:t>：支出决算结构图）</w:t>
      </w:r>
    </w:p>
    <w:p w:rsidR="005A04CA" w:rsidRDefault="00EC60BC" w:rsidP="00D21354">
      <w:pPr>
        <w:pStyle w:val="20"/>
        <w:adjustRightInd w:val="0"/>
        <w:snapToGrid w:val="0"/>
        <w:spacing w:beforeLines="100" w:afterLines="100" w:line="576" w:lineRule="exact"/>
        <w:ind w:left="420"/>
        <w:jc w:val="left"/>
        <w:outlineLvl w:val="1"/>
        <w:rPr>
          <w:rFonts w:ascii="黑体" w:eastAsia="黑体" w:hAnsi="黑体"/>
          <w:sz w:val="32"/>
          <w:szCs w:val="32"/>
        </w:rPr>
      </w:pPr>
      <w:bookmarkStart w:id="36" w:name="_Toc17709"/>
      <w:bookmarkStart w:id="37" w:name="_Toc31944"/>
      <w:r>
        <w:rPr>
          <w:rFonts w:ascii="黑体" w:eastAsia="黑体" w:hAnsi="黑体" w:hint="eastAsia"/>
          <w:sz w:val="32"/>
          <w:szCs w:val="32"/>
        </w:rPr>
        <w:t>四、财政拨款收入支出决算总体情况说明</w:t>
      </w:r>
      <w:bookmarkEnd w:id="36"/>
      <w:bookmarkEnd w:id="37"/>
    </w:p>
    <w:p w:rsidR="005A04CA" w:rsidRDefault="00EC60BC">
      <w:pPr>
        <w:spacing w:line="576" w:lineRule="exact"/>
        <w:ind w:firstLine="640"/>
        <w:textAlignment w:val="baseline"/>
        <w:rPr>
          <w:rFonts w:ascii="仿宋" w:eastAsia="仿宋" w:hAnsi="仿宋" w:cs="仿宋"/>
          <w:color w:val="000000"/>
          <w:sz w:val="32"/>
          <w:szCs w:val="32"/>
        </w:rPr>
      </w:pPr>
      <w:r>
        <w:rPr>
          <w:rFonts w:ascii="仿宋" w:eastAsia="仿宋" w:hAnsi="仿宋" w:cs="仿宋"/>
          <w:color w:val="000000"/>
          <w:sz w:val="32"/>
          <w:szCs w:val="32"/>
        </w:rPr>
        <w:t>202</w:t>
      </w:r>
      <w:r>
        <w:rPr>
          <w:rFonts w:ascii="仿宋" w:eastAsia="仿宋" w:hAnsi="仿宋" w:cs="仿宋" w:hint="eastAsia"/>
          <w:color w:val="000000"/>
          <w:sz w:val="32"/>
          <w:szCs w:val="32"/>
        </w:rPr>
        <w:t>4年财政拨款收入总计</w:t>
      </w:r>
      <w:r w:rsidR="008A431E">
        <w:rPr>
          <w:rFonts w:ascii="仿宋" w:eastAsia="仿宋" w:hAnsi="仿宋" w:cs="仿宋" w:hint="eastAsia"/>
          <w:color w:val="000000"/>
          <w:sz w:val="32"/>
          <w:szCs w:val="32"/>
        </w:rPr>
        <w:t>231.03</w:t>
      </w:r>
      <w:r>
        <w:rPr>
          <w:rFonts w:ascii="仿宋" w:eastAsia="仿宋" w:hAnsi="仿宋" w:cs="仿宋" w:hint="eastAsia"/>
          <w:color w:val="000000"/>
          <w:sz w:val="32"/>
          <w:szCs w:val="32"/>
        </w:rPr>
        <w:t>万元。与</w:t>
      </w:r>
      <w:r>
        <w:rPr>
          <w:rFonts w:ascii="仿宋" w:eastAsia="仿宋" w:hAnsi="仿宋" w:cs="仿宋"/>
          <w:color w:val="000000"/>
          <w:sz w:val="32"/>
          <w:szCs w:val="32"/>
        </w:rPr>
        <w:t>202</w:t>
      </w:r>
      <w:r>
        <w:rPr>
          <w:rFonts w:ascii="仿宋" w:eastAsia="仿宋" w:hAnsi="仿宋" w:cs="仿宋" w:hint="eastAsia"/>
          <w:color w:val="000000"/>
          <w:sz w:val="32"/>
          <w:szCs w:val="32"/>
        </w:rPr>
        <w:t>3年相比，财政拨款支出总计增加</w:t>
      </w:r>
      <w:r w:rsidR="009353D3">
        <w:rPr>
          <w:rFonts w:ascii="仿宋" w:eastAsia="仿宋" w:hAnsi="仿宋" w:cs="仿宋" w:hint="eastAsia"/>
          <w:color w:val="000000"/>
          <w:sz w:val="32"/>
          <w:szCs w:val="32"/>
        </w:rPr>
        <w:t>4.37</w:t>
      </w:r>
      <w:r>
        <w:rPr>
          <w:rFonts w:ascii="仿宋" w:eastAsia="仿宋" w:hAnsi="仿宋" w:cs="仿宋" w:hint="eastAsia"/>
          <w:color w:val="000000"/>
          <w:sz w:val="32"/>
          <w:szCs w:val="32"/>
        </w:rPr>
        <w:t>万元，上升1.</w:t>
      </w:r>
      <w:r w:rsidR="009353D3">
        <w:rPr>
          <w:rFonts w:ascii="仿宋" w:eastAsia="仿宋" w:hAnsi="仿宋" w:cs="仿宋" w:hint="eastAsia"/>
          <w:color w:val="000000"/>
          <w:sz w:val="32"/>
          <w:szCs w:val="32"/>
        </w:rPr>
        <w:t>9</w:t>
      </w:r>
      <w:r>
        <w:rPr>
          <w:rFonts w:ascii="仿宋" w:eastAsia="仿宋" w:hAnsi="仿宋" w:cs="仿宋"/>
          <w:color w:val="000000"/>
          <w:sz w:val="32"/>
          <w:szCs w:val="32"/>
        </w:rPr>
        <w:t>%</w:t>
      </w:r>
      <w:r>
        <w:rPr>
          <w:rFonts w:ascii="仿宋" w:eastAsia="仿宋" w:hAnsi="仿宋" w:cs="仿宋" w:hint="eastAsia"/>
          <w:color w:val="000000"/>
          <w:sz w:val="32"/>
          <w:szCs w:val="32"/>
        </w:rPr>
        <w:t>，主要变动原因是2023年7月新引进研究生人员经费增加。</w:t>
      </w:r>
    </w:p>
    <w:p w:rsidR="005A04CA" w:rsidRPr="009353D3" w:rsidRDefault="005A04CA">
      <w:pPr>
        <w:pStyle w:val="a0"/>
        <w:spacing w:beforeLines="0"/>
      </w:pPr>
    </w:p>
    <w:p w:rsidR="005A04CA" w:rsidRDefault="005A04CA">
      <w:pPr>
        <w:pStyle w:val="a0"/>
        <w:spacing w:beforeLines="0"/>
      </w:pPr>
    </w:p>
    <w:p w:rsidR="005A04CA" w:rsidRDefault="005A04CA">
      <w:pPr>
        <w:pStyle w:val="a0"/>
        <w:spacing w:beforeLines="0"/>
      </w:pPr>
    </w:p>
    <w:p w:rsidR="005A04CA" w:rsidRDefault="005A04CA">
      <w:pPr>
        <w:pStyle w:val="a0"/>
        <w:spacing w:beforeLines="0"/>
        <w:rPr>
          <w:rFonts w:ascii="仿宋" w:eastAsia="仿宋" w:hAnsi="仿宋" w:cs="仿宋"/>
          <w:color w:val="000000"/>
          <w:sz w:val="32"/>
          <w:szCs w:val="32"/>
        </w:rPr>
      </w:pPr>
    </w:p>
    <w:p w:rsidR="005A04CA" w:rsidRDefault="005A04CA">
      <w:pPr>
        <w:spacing w:line="600" w:lineRule="exact"/>
        <w:ind w:firstLineChars="200" w:firstLine="640"/>
        <w:jc w:val="center"/>
        <w:textAlignment w:val="baseline"/>
        <w:rPr>
          <w:rFonts w:ascii="仿宋" w:eastAsia="仿宋" w:hAnsi="仿宋"/>
          <w:sz w:val="32"/>
          <w:szCs w:val="32"/>
        </w:rPr>
      </w:pPr>
    </w:p>
    <w:p w:rsidR="005A04CA" w:rsidRDefault="005A04CA">
      <w:pPr>
        <w:pStyle w:val="a0"/>
        <w:spacing w:before="93"/>
      </w:pPr>
    </w:p>
    <w:p w:rsidR="005A04CA" w:rsidRDefault="00EC60BC">
      <w:pPr>
        <w:pStyle w:val="a0"/>
        <w:spacing w:beforeLines="0"/>
        <w:rPr>
          <w:rFonts w:ascii="仿宋" w:eastAsia="仿宋" w:hAnsi="仿宋"/>
          <w:sz w:val="32"/>
          <w:szCs w:val="32"/>
        </w:rPr>
      </w:pPr>
      <w:r>
        <w:rPr>
          <w:rFonts w:ascii="仿宋" w:eastAsia="仿宋" w:hAnsi="仿宋" w:hint="eastAsia"/>
          <w:noProof/>
          <w:sz w:val="32"/>
          <w:szCs w:val="32"/>
        </w:rPr>
        <w:lastRenderedPageBreak/>
        <w:drawing>
          <wp:inline distT="0" distB="0" distL="114300" distR="114300">
            <wp:extent cx="5079365" cy="4405630"/>
            <wp:effectExtent l="19050" t="0" r="26035" b="0"/>
            <wp:docPr id="8"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04CA" w:rsidRDefault="00EC60BC">
      <w:pPr>
        <w:pStyle w:val="a0"/>
        <w:spacing w:beforeLines="0" w:line="576" w:lineRule="exact"/>
        <w:jc w:val="center"/>
        <w:rPr>
          <w:rFonts w:ascii="仿宋" w:eastAsia="仿宋" w:hAnsi="仿宋"/>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4</w:t>
      </w:r>
      <w:r>
        <w:rPr>
          <w:rFonts w:ascii="仿宋" w:eastAsia="仿宋" w:hAnsi="仿宋" w:cs="仿宋" w:hint="eastAsia"/>
          <w:color w:val="000000"/>
          <w:sz w:val="32"/>
          <w:szCs w:val="32"/>
        </w:rPr>
        <w:t>：财政拨款收、支决算总计变动情况）</w:t>
      </w:r>
    </w:p>
    <w:p w:rsidR="005A04CA" w:rsidRDefault="00EC60BC" w:rsidP="00D21354">
      <w:pPr>
        <w:pStyle w:val="20"/>
        <w:adjustRightInd w:val="0"/>
        <w:snapToGrid w:val="0"/>
        <w:spacing w:beforeLines="100" w:afterLines="100" w:line="576" w:lineRule="exact"/>
        <w:ind w:left="420" w:firstLineChars="98" w:firstLine="314"/>
        <w:jc w:val="left"/>
        <w:outlineLvl w:val="1"/>
        <w:rPr>
          <w:rFonts w:ascii="黑体" w:eastAsia="黑体" w:hAnsi="黑体"/>
          <w:sz w:val="32"/>
          <w:szCs w:val="32"/>
        </w:rPr>
      </w:pPr>
      <w:bookmarkStart w:id="38" w:name="_Toc5854"/>
      <w:bookmarkStart w:id="39" w:name="_Toc21618"/>
      <w:r>
        <w:rPr>
          <w:rFonts w:ascii="黑体" w:eastAsia="黑体" w:hAnsi="黑体" w:hint="eastAsia"/>
          <w:sz w:val="32"/>
          <w:szCs w:val="32"/>
        </w:rPr>
        <w:t>五、一般公共预算财政拨款支出决算情况说明</w:t>
      </w:r>
      <w:bookmarkEnd w:id="38"/>
      <w:bookmarkEnd w:id="39"/>
    </w:p>
    <w:p w:rsidR="005A04CA" w:rsidRPr="00E402EC" w:rsidRDefault="00EC60BC" w:rsidP="00D21354">
      <w:pPr>
        <w:pStyle w:val="20"/>
        <w:adjustRightInd w:val="0"/>
        <w:snapToGrid w:val="0"/>
        <w:spacing w:beforeLines="100" w:afterLines="100" w:line="576" w:lineRule="exact"/>
        <w:ind w:left="420" w:firstLineChars="98" w:firstLine="314"/>
        <w:jc w:val="left"/>
        <w:rPr>
          <w:rFonts w:ascii="方正楷体简体" w:eastAsia="方正楷体简体" w:hAnsi="黑体"/>
          <w:sz w:val="32"/>
          <w:szCs w:val="32"/>
        </w:rPr>
      </w:pPr>
      <w:r w:rsidRPr="00E402EC">
        <w:rPr>
          <w:rFonts w:ascii="方正楷体简体" w:eastAsia="方正楷体简体" w:hAnsi="黑体" w:hint="eastAsia"/>
          <w:sz w:val="32"/>
          <w:szCs w:val="32"/>
        </w:rPr>
        <w:t>（一）一般公共预算财政拨款支出决算总体情况</w:t>
      </w:r>
    </w:p>
    <w:p w:rsidR="005A04CA" w:rsidRDefault="00EC60BC">
      <w:pPr>
        <w:spacing w:line="576" w:lineRule="exact"/>
        <w:ind w:firstLineChars="200" w:firstLine="640"/>
        <w:textAlignment w:val="baseline"/>
        <w:rPr>
          <w:rFonts w:ascii="仿宋" w:eastAsia="仿宋" w:hAnsi="仿宋" w:cs="仿宋"/>
          <w:color w:val="000000"/>
          <w:sz w:val="32"/>
          <w:szCs w:val="32"/>
        </w:rPr>
      </w:pPr>
      <w:r>
        <w:rPr>
          <w:rFonts w:ascii="仿宋" w:eastAsia="仿宋" w:hAnsi="仿宋" w:cs="仿宋"/>
          <w:color w:val="000000"/>
          <w:sz w:val="32"/>
          <w:szCs w:val="32"/>
        </w:rPr>
        <w:t>202</w:t>
      </w:r>
      <w:r>
        <w:rPr>
          <w:rFonts w:ascii="仿宋" w:eastAsia="仿宋" w:hAnsi="仿宋" w:cs="仿宋" w:hint="eastAsia"/>
          <w:color w:val="000000"/>
          <w:sz w:val="32"/>
          <w:szCs w:val="32"/>
        </w:rPr>
        <w:t>4年一般公共预算财政拨款支出231.03万元，占本年支出合计的99.96%。与</w:t>
      </w:r>
      <w:r>
        <w:rPr>
          <w:rFonts w:ascii="仿宋" w:eastAsia="仿宋" w:hAnsi="仿宋" w:cs="仿宋"/>
          <w:color w:val="000000"/>
          <w:sz w:val="32"/>
          <w:szCs w:val="32"/>
        </w:rPr>
        <w:t>202</w:t>
      </w:r>
      <w:r>
        <w:rPr>
          <w:rFonts w:ascii="仿宋" w:eastAsia="仿宋" w:hAnsi="仿宋" w:cs="仿宋" w:hint="eastAsia"/>
          <w:color w:val="000000"/>
          <w:sz w:val="32"/>
          <w:szCs w:val="32"/>
        </w:rPr>
        <w:t>3年相比，一般公共预算财政拨款增加5.56万元，上升2.47</w:t>
      </w:r>
      <w:r>
        <w:rPr>
          <w:rFonts w:ascii="仿宋" w:eastAsia="仿宋" w:hAnsi="仿宋" w:cs="仿宋"/>
          <w:color w:val="000000"/>
          <w:sz w:val="32"/>
          <w:szCs w:val="32"/>
        </w:rPr>
        <w:t>%</w:t>
      </w:r>
      <w:r>
        <w:rPr>
          <w:rFonts w:ascii="仿宋" w:eastAsia="仿宋" w:hAnsi="仿宋" w:cs="仿宋" w:hint="eastAsia"/>
          <w:color w:val="000000"/>
          <w:sz w:val="32"/>
          <w:szCs w:val="32"/>
        </w:rPr>
        <w:t>。主要变动原因是2023年7月新引进研究生人员经费增加。</w:t>
      </w:r>
    </w:p>
    <w:p w:rsidR="005A04CA" w:rsidRDefault="005A04CA">
      <w:pPr>
        <w:pStyle w:val="a0"/>
        <w:spacing w:beforeLines="0" w:line="576" w:lineRule="exact"/>
      </w:pPr>
    </w:p>
    <w:p w:rsidR="005A04CA" w:rsidRDefault="00EC60BC">
      <w:pPr>
        <w:pStyle w:val="a0"/>
        <w:spacing w:beforeLines="0"/>
        <w:rPr>
          <w:rFonts w:ascii="仿宋" w:eastAsia="仿宋" w:hAnsi="仿宋"/>
          <w:sz w:val="32"/>
          <w:szCs w:val="32"/>
        </w:rPr>
      </w:pPr>
      <w:r>
        <w:rPr>
          <w:rFonts w:ascii="仿宋" w:eastAsia="仿宋" w:hAnsi="仿宋" w:hint="eastAsia"/>
          <w:noProof/>
          <w:sz w:val="32"/>
          <w:szCs w:val="32"/>
        </w:rPr>
        <w:lastRenderedPageBreak/>
        <w:drawing>
          <wp:inline distT="0" distB="0" distL="114300" distR="114300">
            <wp:extent cx="5534025" cy="4410075"/>
            <wp:effectExtent l="19050" t="0" r="9525" b="0"/>
            <wp:docPr id="9"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04CA" w:rsidRDefault="00EC60BC">
      <w:pPr>
        <w:spacing w:line="576" w:lineRule="exact"/>
        <w:ind w:firstLineChars="200"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5</w:t>
      </w:r>
      <w:r>
        <w:rPr>
          <w:rFonts w:ascii="仿宋" w:eastAsia="仿宋" w:hAnsi="仿宋" w:cs="仿宋" w:hint="eastAsia"/>
          <w:color w:val="000000"/>
          <w:sz w:val="32"/>
          <w:szCs w:val="32"/>
        </w:rPr>
        <w:t>：一般公共预算财政拨款支出决算变动情况）</w:t>
      </w:r>
    </w:p>
    <w:p w:rsidR="005A04CA" w:rsidRPr="00E402EC" w:rsidRDefault="00EC60BC" w:rsidP="00D21354">
      <w:pPr>
        <w:spacing w:beforeLines="100" w:afterLines="100" w:line="576" w:lineRule="exact"/>
        <w:ind w:firstLineChars="200" w:firstLine="640"/>
        <w:textAlignment w:val="baseline"/>
        <w:rPr>
          <w:rFonts w:ascii="方正楷体简体" w:eastAsia="方正楷体简体" w:hAnsi="仿宋"/>
          <w:bCs/>
          <w:color w:val="000000"/>
          <w:sz w:val="32"/>
          <w:szCs w:val="32"/>
        </w:rPr>
      </w:pPr>
      <w:r w:rsidRPr="00E402EC">
        <w:rPr>
          <w:rFonts w:ascii="方正楷体简体" w:eastAsia="方正楷体简体" w:hAnsi="仿宋" w:cs="仿宋" w:hint="eastAsia"/>
          <w:bCs/>
          <w:color w:val="000000"/>
          <w:sz w:val="32"/>
          <w:szCs w:val="32"/>
        </w:rPr>
        <w:t>（二）一般公共预算财政拨款支出决算结构情况</w:t>
      </w:r>
    </w:p>
    <w:p w:rsidR="005A04CA" w:rsidRDefault="00EC60BC">
      <w:pPr>
        <w:spacing w:line="576" w:lineRule="exact"/>
        <w:ind w:firstLine="640"/>
        <w:textAlignment w:val="baseline"/>
        <w:rPr>
          <w:rFonts w:ascii="仿宋" w:eastAsia="仿宋" w:hAnsi="仿宋" w:cs="仿宋"/>
          <w:color w:val="000000"/>
          <w:sz w:val="32"/>
          <w:szCs w:val="32"/>
        </w:rPr>
      </w:pPr>
      <w:r>
        <w:rPr>
          <w:rFonts w:ascii="仿宋" w:eastAsia="仿宋" w:hAnsi="仿宋" w:cs="仿宋"/>
          <w:color w:val="000000"/>
          <w:sz w:val="32"/>
          <w:szCs w:val="32"/>
        </w:rPr>
        <w:t>202</w:t>
      </w:r>
      <w:r>
        <w:rPr>
          <w:rFonts w:ascii="仿宋" w:eastAsia="仿宋" w:hAnsi="仿宋" w:cs="仿宋" w:hint="eastAsia"/>
          <w:color w:val="000000"/>
          <w:sz w:val="32"/>
          <w:szCs w:val="32"/>
        </w:rPr>
        <w:t>4年一般公共预算财政拨款支出231.03万元，主要用于以下方面：文化旅游体育与传媒支出188.68万元，占81.67</w:t>
      </w:r>
      <w:r>
        <w:rPr>
          <w:rFonts w:ascii="仿宋" w:eastAsia="仿宋" w:hAnsi="仿宋" w:cs="仿宋"/>
          <w:color w:val="000000"/>
          <w:sz w:val="32"/>
          <w:szCs w:val="32"/>
        </w:rPr>
        <w:t>%</w:t>
      </w:r>
      <w:r>
        <w:rPr>
          <w:rFonts w:ascii="仿宋" w:eastAsia="仿宋" w:hAnsi="仿宋" w:cs="仿宋" w:hint="eastAsia"/>
          <w:color w:val="000000"/>
          <w:sz w:val="32"/>
          <w:szCs w:val="32"/>
        </w:rPr>
        <w:t>；社会保障和就业支出26.87万元，占11.63</w:t>
      </w:r>
      <w:r>
        <w:rPr>
          <w:rFonts w:ascii="仿宋" w:eastAsia="仿宋" w:hAnsi="仿宋" w:cs="仿宋"/>
          <w:color w:val="000000"/>
          <w:sz w:val="32"/>
          <w:szCs w:val="32"/>
        </w:rPr>
        <w:t>%</w:t>
      </w:r>
      <w:r>
        <w:rPr>
          <w:rFonts w:ascii="仿宋" w:eastAsia="仿宋" w:hAnsi="仿宋" w:cs="仿宋" w:hint="eastAsia"/>
          <w:color w:val="000000"/>
          <w:sz w:val="32"/>
          <w:szCs w:val="32"/>
        </w:rPr>
        <w:t>；卫生健康支出4.47万元，占1.93</w:t>
      </w:r>
      <w:r>
        <w:rPr>
          <w:rFonts w:ascii="仿宋" w:eastAsia="仿宋" w:hAnsi="仿宋" w:cs="仿宋"/>
          <w:color w:val="000000"/>
          <w:sz w:val="32"/>
          <w:szCs w:val="32"/>
        </w:rPr>
        <w:t>%</w:t>
      </w:r>
      <w:r>
        <w:rPr>
          <w:rFonts w:ascii="仿宋" w:eastAsia="仿宋" w:hAnsi="仿宋" w:cs="仿宋" w:hint="eastAsia"/>
          <w:color w:val="000000"/>
          <w:sz w:val="32"/>
          <w:szCs w:val="32"/>
        </w:rPr>
        <w:t>；住房保障支出11.01万元，占4.77</w:t>
      </w:r>
      <w:r>
        <w:rPr>
          <w:rFonts w:ascii="仿宋" w:eastAsia="仿宋" w:hAnsi="仿宋" w:cs="仿宋"/>
          <w:color w:val="000000"/>
          <w:sz w:val="32"/>
          <w:szCs w:val="32"/>
        </w:rPr>
        <w:t>%</w:t>
      </w:r>
      <w:r>
        <w:rPr>
          <w:rFonts w:ascii="仿宋" w:eastAsia="仿宋" w:hAnsi="仿宋" w:cs="仿宋" w:hint="eastAsia"/>
          <w:color w:val="000000"/>
          <w:sz w:val="32"/>
          <w:szCs w:val="32"/>
        </w:rPr>
        <w:t>；</w:t>
      </w:r>
    </w:p>
    <w:p w:rsidR="005A04CA" w:rsidRDefault="005A04CA">
      <w:pPr>
        <w:pStyle w:val="a0"/>
        <w:spacing w:beforeLines="0"/>
      </w:pPr>
    </w:p>
    <w:p w:rsidR="005A04CA" w:rsidRDefault="005A04CA">
      <w:pPr>
        <w:pStyle w:val="a0"/>
        <w:spacing w:beforeLines="0"/>
      </w:pPr>
    </w:p>
    <w:p w:rsidR="005A04CA" w:rsidRDefault="00EC60BC">
      <w:pPr>
        <w:pStyle w:val="a0"/>
        <w:spacing w:beforeLines="0"/>
        <w:rPr>
          <w:rFonts w:ascii="仿宋" w:eastAsia="仿宋" w:hAnsi="仿宋"/>
          <w:color w:val="000000"/>
          <w:sz w:val="32"/>
          <w:szCs w:val="32"/>
        </w:rPr>
      </w:pPr>
      <w:r>
        <w:rPr>
          <w:rFonts w:ascii="仿宋" w:eastAsia="仿宋" w:hAnsi="仿宋" w:hint="eastAsia"/>
          <w:noProof/>
          <w:color w:val="000000"/>
          <w:sz w:val="32"/>
          <w:szCs w:val="32"/>
        </w:rPr>
        <w:lastRenderedPageBreak/>
        <w:drawing>
          <wp:inline distT="0" distB="0" distL="114300" distR="114300">
            <wp:extent cx="5079365" cy="4599305"/>
            <wp:effectExtent l="19050" t="0" r="26035" b="0"/>
            <wp:docPr id="6"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04CA" w:rsidRDefault="00EC60BC">
      <w:pPr>
        <w:spacing w:line="576" w:lineRule="exact"/>
        <w:ind w:firstLine="640"/>
        <w:textAlignment w:val="baseline"/>
        <w:rPr>
          <w:rFonts w:ascii="仿宋" w:eastAsia="仿宋" w:hAnsi="仿宋" w:cs="仿宋"/>
          <w:color w:val="000000"/>
          <w:sz w:val="32"/>
          <w:szCs w:val="32"/>
        </w:rPr>
      </w:pPr>
      <w:r>
        <w:rPr>
          <w:rFonts w:ascii="仿宋" w:eastAsia="仿宋" w:hAnsi="仿宋" w:cs="仿宋" w:hint="eastAsia"/>
          <w:color w:val="000000"/>
          <w:sz w:val="32"/>
          <w:szCs w:val="32"/>
        </w:rPr>
        <w:t>（图</w:t>
      </w:r>
      <w:r>
        <w:rPr>
          <w:rFonts w:ascii="仿宋" w:eastAsia="仿宋" w:hAnsi="仿宋" w:cs="仿宋"/>
          <w:color w:val="000000"/>
          <w:sz w:val="32"/>
          <w:szCs w:val="32"/>
        </w:rPr>
        <w:t>6</w:t>
      </w:r>
      <w:r>
        <w:rPr>
          <w:rFonts w:ascii="仿宋" w:eastAsia="仿宋" w:hAnsi="仿宋" w:cs="仿宋" w:hint="eastAsia"/>
          <w:color w:val="000000"/>
          <w:sz w:val="32"/>
          <w:szCs w:val="32"/>
        </w:rPr>
        <w:t>：一般公共预算财政拨款支出决算结构）</w:t>
      </w:r>
    </w:p>
    <w:p w:rsidR="005A04CA" w:rsidRPr="00E402EC" w:rsidRDefault="00EC60BC" w:rsidP="00D21354">
      <w:pPr>
        <w:spacing w:beforeLines="100" w:afterLines="100" w:line="576" w:lineRule="exact"/>
        <w:ind w:firstLineChars="200" w:firstLine="640"/>
        <w:textAlignment w:val="baseline"/>
        <w:rPr>
          <w:rFonts w:ascii="方正楷体简体" w:eastAsia="方正楷体简体" w:hAnsi="仿宋"/>
          <w:bCs/>
          <w:color w:val="000000"/>
          <w:sz w:val="32"/>
          <w:szCs w:val="32"/>
        </w:rPr>
      </w:pPr>
      <w:r w:rsidRPr="00E402EC">
        <w:rPr>
          <w:rFonts w:ascii="方正楷体简体" w:eastAsia="方正楷体简体" w:hAnsi="仿宋" w:cs="仿宋" w:hint="eastAsia"/>
          <w:bCs/>
          <w:color w:val="000000"/>
          <w:sz w:val="32"/>
          <w:szCs w:val="32"/>
        </w:rPr>
        <w:t>（三）一般公共预算财政拨款支出决算具体情况</w:t>
      </w:r>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4年一般公共预算支出决算数为231.03万元，完成预算100%。其中：</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1.文化旅游体育与传媒（类）文化和旅游（款）文化展示及纪念机构（项）：支出决算为188.68万元，完成预算100%。</w:t>
      </w:r>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 社会保障和就业（类）人力资源和社会保障管理事务（款）引进人才费用（项）：支出决算为0.6万元，完成预算100%。</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3.</w:t>
      </w:r>
      <w:bookmarkStart w:id="40" w:name="OLE_LINK3"/>
      <w:bookmarkStart w:id="41" w:name="OLE_LINK4"/>
      <w:r>
        <w:rPr>
          <w:rFonts w:ascii="仿宋" w:eastAsia="仿宋" w:hAnsi="仿宋" w:hint="eastAsia"/>
          <w:sz w:val="32"/>
          <w:szCs w:val="32"/>
        </w:rPr>
        <w:t>社会保障和就业（类）</w:t>
      </w:r>
      <w:bookmarkEnd w:id="40"/>
      <w:bookmarkEnd w:id="41"/>
      <w:r>
        <w:rPr>
          <w:rFonts w:ascii="仿宋" w:eastAsia="仿宋" w:hAnsi="仿宋" w:hint="eastAsia"/>
          <w:sz w:val="32"/>
          <w:szCs w:val="32"/>
        </w:rPr>
        <w:t>行政事业单位养老（款）机关</w:t>
      </w:r>
      <w:r>
        <w:rPr>
          <w:rFonts w:ascii="仿宋" w:eastAsia="仿宋" w:hAnsi="仿宋" w:hint="eastAsia"/>
          <w:sz w:val="32"/>
          <w:szCs w:val="32"/>
        </w:rPr>
        <w:lastRenderedPageBreak/>
        <w:t>事业单位基本养老保险缴费（项）：支出决算为25.8万元，完成预算100</w:t>
      </w:r>
      <w:r>
        <w:rPr>
          <w:rFonts w:ascii="仿宋" w:eastAsia="仿宋" w:hAnsi="仿宋"/>
          <w:sz w:val="32"/>
          <w:szCs w:val="32"/>
        </w:rPr>
        <w:t>%</w:t>
      </w:r>
      <w:r>
        <w:rPr>
          <w:rFonts w:ascii="仿宋" w:eastAsia="仿宋" w:hAnsi="仿宋" w:hint="eastAsia"/>
          <w:sz w:val="32"/>
          <w:szCs w:val="32"/>
        </w:rPr>
        <w:t>。</w:t>
      </w:r>
    </w:p>
    <w:p w:rsidR="005A04CA" w:rsidRDefault="00EC60BC">
      <w:pPr>
        <w:pStyle w:val="a0"/>
        <w:spacing w:before="93"/>
        <w:rPr>
          <w:rFonts w:ascii="仿宋" w:eastAsia="仿宋" w:hAnsi="仿宋"/>
          <w:sz w:val="32"/>
          <w:szCs w:val="32"/>
        </w:rPr>
      </w:pPr>
      <w:r>
        <w:rPr>
          <w:rFonts w:ascii="仿宋" w:eastAsia="仿宋" w:hAnsi="仿宋" w:hint="eastAsia"/>
          <w:kern w:val="2"/>
          <w:sz w:val="32"/>
          <w:szCs w:val="32"/>
        </w:rPr>
        <w:t xml:space="preserve"> 4. 社会保障和就业（类）其他社会保险和就业支出（款）其他社会保险和就业支出0.47万元，</w:t>
      </w:r>
      <w:r>
        <w:rPr>
          <w:rFonts w:ascii="仿宋" w:eastAsia="仿宋" w:hAnsi="仿宋" w:hint="eastAsia"/>
          <w:sz w:val="32"/>
          <w:szCs w:val="32"/>
        </w:rPr>
        <w:t>完成预算100%。</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4.卫生健康（类）行政事业单位医疗（款）事业单位医疗（项）：支出决算为4.47万元，完成预算</w:t>
      </w:r>
      <w:r>
        <w:rPr>
          <w:rFonts w:ascii="仿宋" w:eastAsia="仿宋" w:hAnsi="仿宋"/>
          <w:sz w:val="32"/>
          <w:szCs w:val="32"/>
        </w:rPr>
        <w:t>100%</w:t>
      </w:r>
      <w:r>
        <w:rPr>
          <w:rFonts w:ascii="仿宋" w:eastAsia="仿宋" w:hAnsi="仿宋" w:hint="eastAsia"/>
          <w:sz w:val="32"/>
          <w:szCs w:val="32"/>
        </w:rPr>
        <w:t>。</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5.住房保障支出（类）住房改革支出（款）住房公积金（项）支出决算为11.01万元，完成预算100</w:t>
      </w:r>
      <w:r>
        <w:rPr>
          <w:rFonts w:ascii="仿宋" w:eastAsia="仿宋" w:hAnsi="仿宋"/>
          <w:sz w:val="32"/>
          <w:szCs w:val="32"/>
        </w:rPr>
        <w:t>%</w:t>
      </w:r>
      <w:r>
        <w:rPr>
          <w:rFonts w:ascii="仿宋" w:eastAsia="仿宋" w:hAnsi="仿宋" w:hint="eastAsia"/>
          <w:sz w:val="32"/>
          <w:szCs w:val="32"/>
        </w:rPr>
        <w:t>。</w:t>
      </w:r>
    </w:p>
    <w:p w:rsidR="005A04CA" w:rsidRDefault="00EC60BC" w:rsidP="00D21354">
      <w:pPr>
        <w:spacing w:beforeLines="100" w:afterLines="100" w:line="576" w:lineRule="exact"/>
        <w:ind w:firstLineChars="200" w:firstLine="640"/>
        <w:outlineLvl w:val="1"/>
        <w:rPr>
          <w:rFonts w:ascii="黑体" w:eastAsia="黑体" w:hAnsi="黑体"/>
          <w:sz w:val="32"/>
          <w:szCs w:val="32"/>
        </w:rPr>
      </w:pPr>
      <w:bookmarkStart w:id="42" w:name="_Toc18105"/>
      <w:bookmarkStart w:id="43" w:name="_Toc20181"/>
      <w:r>
        <w:rPr>
          <w:rFonts w:ascii="黑体" w:eastAsia="黑体" w:hAnsi="黑体" w:hint="eastAsia"/>
          <w:sz w:val="32"/>
          <w:szCs w:val="32"/>
        </w:rPr>
        <w:t>六、一般公共预算财政拨款基本支出决算情况说明</w:t>
      </w:r>
      <w:bookmarkEnd w:id="42"/>
      <w:bookmarkEnd w:id="43"/>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4年一般公共预算财政拨款基本支出153.45万元，其中：</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人员经费139.9万元，主要包括：基本工资、津贴补贴、奖金、绩效工资、机关事业单位基本养老保险缴费、职业年金、职工基本医疗保险缴费、其他社会保障缴费、住房公积金、生活补助、奖励金。</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日常公用经费13.55万元，主要包括：办公费、印刷费、手续费、水费、电费、邮电费、差旅费、维修（护）费、培训费、公务接待费、专用材料费、劳务费、委托业务费、工会经费、其他交通费用、其他商品和服务支出。</w:t>
      </w:r>
    </w:p>
    <w:p w:rsidR="005A04CA" w:rsidRDefault="00EC60BC" w:rsidP="00D21354">
      <w:pPr>
        <w:spacing w:beforeLines="100" w:afterLines="100" w:line="576" w:lineRule="exact"/>
        <w:ind w:firstLineChars="200" w:firstLine="640"/>
        <w:outlineLvl w:val="1"/>
        <w:rPr>
          <w:rFonts w:ascii="黑体" w:eastAsia="黑体" w:hAnsi="黑体"/>
          <w:sz w:val="32"/>
          <w:szCs w:val="32"/>
        </w:rPr>
      </w:pPr>
      <w:bookmarkStart w:id="44" w:name="_Toc13457"/>
      <w:bookmarkStart w:id="45" w:name="_Toc4029"/>
      <w:r>
        <w:rPr>
          <w:rFonts w:ascii="黑体" w:eastAsia="黑体" w:hAnsi="黑体" w:hint="eastAsia"/>
          <w:sz w:val="32"/>
          <w:szCs w:val="32"/>
        </w:rPr>
        <w:t>七、财政拨款“三公”经费支出决算情况说明</w:t>
      </w:r>
      <w:bookmarkEnd w:id="44"/>
      <w:bookmarkEnd w:id="45"/>
    </w:p>
    <w:p w:rsidR="005A04CA" w:rsidRPr="00E402EC" w:rsidRDefault="00EC60BC" w:rsidP="00D21354">
      <w:pPr>
        <w:spacing w:beforeLines="100" w:afterLines="100" w:line="576" w:lineRule="exact"/>
        <w:ind w:firstLineChars="200" w:firstLine="640"/>
        <w:rPr>
          <w:rFonts w:ascii="方正楷体简体" w:eastAsia="方正楷体简体" w:hAnsi="仿宋"/>
          <w:sz w:val="32"/>
          <w:szCs w:val="32"/>
        </w:rPr>
      </w:pPr>
      <w:bookmarkStart w:id="46" w:name="_Toc82429034"/>
      <w:r w:rsidRPr="00E402EC">
        <w:rPr>
          <w:rFonts w:ascii="方正楷体简体" w:eastAsia="方正楷体简体" w:hAnsi="仿宋" w:hint="eastAsia"/>
          <w:sz w:val="32"/>
          <w:szCs w:val="32"/>
        </w:rPr>
        <w:t>（一）“三公”经费财政拨款支出决算总体情况说明</w:t>
      </w:r>
      <w:bookmarkEnd w:id="46"/>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lastRenderedPageBreak/>
        <w:t>202</w:t>
      </w:r>
      <w:r>
        <w:rPr>
          <w:rFonts w:ascii="仿宋" w:eastAsia="仿宋" w:hAnsi="仿宋" w:hint="eastAsia"/>
          <w:sz w:val="32"/>
          <w:szCs w:val="32"/>
        </w:rPr>
        <w:t>4年“三公”经费财政拨款预算数为1.2万元，</w:t>
      </w:r>
      <w:r>
        <w:rPr>
          <w:rFonts w:ascii="仿宋" w:eastAsia="仿宋" w:hAnsi="仿宋"/>
          <w:sz w:val="32"/>
          <w:szCs w:val="32"/>
        </w:rPr>
        <w:t>202</w:t>
      </w:r>
      <w:r>
        <w:rPr>
          <w:rFonts w:ascii="仿宋" w:eastAsia="仿宋" w:hAnsi="仿宋" w:hint="eastAsia"/>
          <w:sz w:val="32"/>
          <w:szCs w:val="32"/>
        </w:rPr>
        <w:t>4年“三公”经费财政拨款支出决算为0</w:t>
      </w:r>
      <w:r>
        <w:rPr>
          <w:rFonts w:ascii="仿宋" w:eastAsia="仿宋" w:hAnsi="仿宋"/>
          <w:sz w:val="32"/>
          <w:szCs w:val="32"/>
        </w:rPr>
        <w:t>.</w:t>
      </w:r>
      <w:r>
        <w:rPr>
          <w:rFonts w:ascii="仿宋" w:eastAsia="仿宋" w:hAnsi="仿宋" w:hint="eastAsia"/>
          <w:sz w:val="32"/>
          <w:szCs w:val="32"/>
        </w:rPr>
        <w:t>28万元，完成预算23.33</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较上年减少</w:t>
      </w:r>
      <w:r>
        <w:rPr>
          <w:rFonts w:ascii="仿宋" w:eastAsia="仿宋" w:hAnsi="仿宋" w:hint="eastAsia"/>
          <w:sz w:val="32"/>
          <w:szCs w:val="32"/>
        </w:rPr>
        <w:t>0.32</w:t>
      </w:r>
      <w:r>
        <w:rPr>
          <w:rFonts w:ascii="仿宋" w:eastAsia="仿宋" w:hAnsi="仿宋"/>
          <w:sz w:val="32"/>
          <w:szCs w:val="32"/>
        </w:rPr>
        <w:t>万元，减少</w:t>
      </w:r>
      <w:r>
        <w:rPr>
          <w:rFonts w:ascii="仿宋" w:eastAsia="仿宋" w:hAnsi="仿宋" w:hint="eastAsia"/>
          <w:sz w:val="32"/>
          <w:szCs w:val="32"/>
        </w:rPr>
        <w:t>53.33</w:t>
      </w:r>
      <w:r>
        <w:rPr>
          <w:rFonts w:ascii="仿宋" w:eastAsia="仿宋" w:hAnsi="仿宋"/>
          <w:sz w:val="32"/>
          <w:szCs w:val="32"/>
        </w:rPr>
        <w:t>%；</w:t>
      </w:r>
      <w:r>
        <w:rPr>
          <w:rFonts w:ascii="仿宋" w:eastAsia="仿宋" w:hAnsi="仿宋" w:hint="eastAsia"/>
          <w:sz w:val="32"/>
          <w:szCs w:val="32"/>
        </w:rPr>
        <w:t>决算数小于预算数的主要原因是厉行节约，减少公务接待人次及费用。</w:t>
      </w:r>
    </w:p>
    <w:p w:rsidR="005A04CA" w:rsidRPr="00E402EC" w:rsidRDefault="00EC60BC" w:rsidP="00D21354">
      <w:pPr>
        <w:spacing w:beforeLines="100" w:afterLines="100" w:line="576" w:lineRule="exact"/>
        <w:ind w:firstLineChars="200" w:firstLine="640"/>
        <w:rPr>
          <w:rFonts w:ascii="方正楷体简体" w:eastAsia="方正楷体简体" w:hAnsi="黑体"/>
          <w:sz w:val="32"/>
          <w:szCs w:val="32"/>
        </w:rPr>
      </w:pPr>
      <w:bookmarkStart w:id="47" w:name="_Toc82429035"/>
      <w:r w:rsidRPr="00E402EC">
        <w:rPr>
          <w:rFonts w:ascii="方正楷体简体" w:eastAsia="方正楷体简体" w:hAnsi="黑体" w:hint="eastAsia"/>
          <w:sz w:val="32"/>
          <w:szCs w:val="32"/>
        </w:rPr>
        <w:t>（二）“三公”经费财政拨款支出决算具体情况说明</w:t>
      </w:r>
      <w:bookmarkEnd w:id="47"/>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4年“三公”经费财政拨款支出决算中，因公出国（境）费支出决算</w:t>
      </w:r>
      <w:r>
        <w:rPr>
          <w:rFonts w:ascii="仿宋" w:eastAsia="仿宋" w:hAnsi="仿宋"/>
          <w:sz w:val="32"/>
          <w:szCs w:val="32"/>
        </w:rPr>
        <w:t>0</w:t>
      </w:r>
      <w:r>
        <w:rPr>
          <w:rFonts w:ascii="仿宋" w:eastAsia="仿宋" w:hAnsi="仿宋" w:hint="eastAsia"/>
          <w:sz w:val="32"/>
          <w:szCs w:val="32"/>
        </w:rPr>
        <w:t>万元，占0%；公务用车购置及运行维护费支出决算0万元，占0%；公务接待费支出决算</w:t>
      </w:r>
      <w:r>
        <w:rPr>
          <w:rFonts w:ascii="仿宋" w:eastAsia="仿宋" w:hAnsi="仿宋"/>
          <w:sz w:val="32"/>
          <w:szCs w:val="32"/>
        </w:rPr>
        <w:t>0.</w:t>
      </w:r>
      <w:r>
        <w:rPr>
          <w:rFonts w:ascii="仿宋" w:eastAsia="仿宋" w:hAnsi="仿宋" w:hint="eastAsia"/>
          <w:sz w:val="32"/>
          <w:szCs w:val="32"/>
        </w:rPr>
        <w:t>28万元，占100%。具体情况如下：</w:t>
      </w:r>
      <w:bookmarkStart w:id="48" w:name="_GoBack"/>
      <w:bookmarkEnd w:id="48"/>
    </w:p>
    <w:p w:rsidR="005A04CA" w:rsidRDefault="00EC60BC">
      <w:pPr>
        <w:pStyle w:val="a0"/>
        <w:spacing w:beforeLines="0"/>
        <w:rPr>
          <w:rFonts w:ascii="仿宋" w:eastAsia="仿宋" w:hAnsi="仿宋"/>
          <w:color w:val="000000"/>
          <w:sz w:val="32"/>
          <w:szCs w:val="32"/>
        </w:rPr>
      </w:pPr>
      <w:r>
        <w:rPr>
          <w:rFonts w:ascii="仿宋" w:eastAsia="仿宋" w:hAnsi="仿宋" w:hint="eastAsia"/>
          <w:noProof/>
          <w:color w:val="000000"/>
          <w:sz w:val="32"/>
          <w:szCs w:val="32"/>
        </w:rPr>
        <w:drawing>
          <wp:inline distT="0" distB="0" distL="114300" distR="114300">
            <wp:extent cx="5079365" cy="4066540"/>
            <wp:effectExtent l="0" t="0" r="0" b="0"/>
            <wp:docPr id="7"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04CA" w:rsidRDefault="00EC60BC">
      <w:pPr>
        <w:spacing w:line="576" w:lineRule="exact"/>
        <w:jc w:val="center"/>
      </w:pPr>
      <w:r>
        <w:rPr>
          <w:rFonts w:ascii="仿宋_GB2312" w:eastAsia="仿宋_GB2312" w:hAnsi="仿宋" w:cs="仿宋_GB2312" w:hint="eastAsia"/>
          <w:color w:val="000000"/>
          <w:sz w:val="32"/>
          <w:szCs w:val="32"/>
        </w:rPr>
        <w:t>（图</w:t>
      </w:r>
      <w:r>
        <w:rPr>
          <w:rFonts w:ascii="仿宋_GB2312" w:eastAsia="仿宋_GB2312" w:hAnsi="仿宋" w:cs="仿宋_GB2312"/>
          <w:color w:val="000000"/>
          <w:sz w:val="32"/>
          <w:szCs w:val="32"/>
        </w:rPr>
        <w:t>7</w:t>
      </w:r>
      <w:r>
        <w:rPr>
          <w:rFonts w:ascii="仿宋_GB2312" w:eastAsia="仿宋_GB2312" w:hAnsi="仿宋" w:cs="仿宋_GB2312" w:hint="eastAsia"/>
          <w:color w:val="000000"/>
          <w:sz w:val="32"/>
          <w:szCs w:val="32"/>
        </w:rPr>
        <w:t>：“三公”经费财政拨款支出结构）</w:t>
      </w:r>
    </w:p>
    <w:p w:rsidR="005A04CA" w:rsidRDefault="005A04CA">
      <w:pPr>
        <w:pStyle w:val="a0"/>
        <w:spacing w:beforeLines="0" w:line="576" w:lineRule="exact"/>
      </w:pPr>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因公出国（境）经费支出</w:t>
      </w:r>
      <w:r>
        <w:rPr>
          <w:rFonts w:ascii="仿宋" w:eastAsia="仿宋" w:hAnsi="仿宋"/>
          <w:sz w:val="32"/>
          <w:szCs w:val="32"/>
        </w:rPr>
        <w:t>0</w:t>
      </w:r>
      <w:r>
        <w:rPr>
          <w:rFonts w:ascii="仿宋" w:eastAsia="仿宋" w:hAnsi="仿宋" w:hint="eastAsia"/>
          <w:sz w:val="32"/>
          <w:szCs w:val="32"/>
        </w:rPr>
        <w:t>万元，年初未安排预算。因公出国（境）支出决算与</w:t>
      </w:r>
      <w:r>
        <w:rPr>
          <w:rFonts w:ascii="仿宋" w:eastAsia="仿宋" w:hAnsi="仿宋"/>
          <w:sz w:val="32"/>
          <w:szCs w:val="32"/>
        </w:rPr>
        <w:t>202</w:t>
      </w:r>
      <w:r>
        <w:rPr>
          <w:rFonts w:ascii="仿宋" w:eastAsia="仿宋" w:hAnsi="仿宋" w:hint="eastAsia"/>
          <w:sz w:val="32"/>
          <w:szCs w:val="32"/>
        </w:rPr>
        <w:t>3年持平。</w:t>
      </w:r>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公务用车购置及运行维护费支出0万元，年初未安排预算。</w:t>
      </w:r>
      <w:r w:rsidR="00FB7699">
        <w:rPr>
          <w:rFonts w:ascii="仿宋" w:eastAsia="仿宋" w:hAnsi="仿宋" w:hint="eastAsia"/>
          <w:sz w:val="32"/>
          <w:szCs w:val="32"/>
        </w:rPr>
        <w:t>公务用车购置及运行维护</w:t>
      </w:r>
      <w:r>
        <w:rPr>
          <w:rFonts w:ascii="仿宋" w:eastAsia="仿宋" w:hAnsi="仿宋" w:hint="eastAsia"/>
          <w:sz w:val="32"/>
          <w:szCs w:val="32"/>
        </w:rPr>
        <w:t>支出决算与</w:t>
      </w:r>
      <w:r>
        <w:rPr>
          <w:rFonts w:ascii="仿宋" w:eastAsia="仿宋" w:hAnsi="仿宋"/>
          <w:sz w:val="32"/>
          <w:szCs w:val="32"/>
        </w:rPr>
        <w:t>202</w:t>
      </w:r>
      <w:r>
        <w:rPr>
          <w:rFonts w:ascii="仿宋" w:eastAsia="仿宋" w:hAnsi="仿宋" w:hint="eastAsia"/>
          <w:sz w:val="32"/>
          <w:szCs w:val="32"/>
        </w:rPr>
        <w:t>3年持平。</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其中：公务用车购置支出</w:t>
      </w:r>
      <w:r>
        <w:rPr>
          <w:rFonts w:ascii="仿宋" w:eastAsia="仿宋" w:hAnsi="仿宋"/>
          <w:sz w:val="32"/>
          <w:szCs w:val="32"/>
        </w:rPr>
        <w:t>0</w:t>
      </w:r>
      <w:r>
        <w:rPr>
          <w:rFonts w:ascii="仿宋" w:eastAsia="仿宋" w:hAnsi="仿宋" w:hint="eastAsia"/>
          <w:sz w:val="32"/>
          <w:szCs w:val="32"/>
        </w:rPr>
        <w:t>万元，年初未安排预算。</w:t>
      </w:r>
    </w:p>
    <w:p w:rsidR="005A04CA" w:rsidRDefault="00EC60BC">
      <w:pPr>
        <w:spacing w:line="576" w:lineRule="exact"/>
        <w:rPr>
          <w:rFonts w:ascii="仿宋" w:eastAsia="仿宋" w:hAnsi="仿宋"/>
          <w:sz w:val="32"/>
          <w:szCs w:val="32"/>
        </w:rPr>
      </w:pPr>
      <w:r>
        <w:rPr>
          <w:rFonts w:ascii="仿宋" w:eastAsia="仿宋" w:hAnsi="仿宋" w:hint="eastAsia"/>
          <w:sz w:val="32"/>
          <w:szCs w:val="32"/>
        </w:rPr>
        <w:t>公务用车运行维护费支出0万元与2023年持平。</w:t>
      </w:r>
    </w:p>
    <w:p w:rsidR="005A04CA" w:rsidRDefault="00EC60BC">
      <w:pPr>
        <w:spacing w:line="576" w:lineRule="exact"/>
        <w:rPr>
          <w:rFonts w:ascii="仿宋" w:eastAsia="仿宋" w:hAnsi="仿宋"/>
          <w:sz w:val="32"/>
          <w:szCs w:val="32"/>
        </w:rPr>
      </w:pPr>
      <w:r>
        <w:rPr>
          <w:rFonts w:ascii="仿宋" w:eastAsia="仿宋" w:hAnsi="仿宋" w:hint="eastAsia"/>
          <w:sz w:val="32"/>
          <w:szCs w:val="32"/>
        </w:rPr>
        <w:t xml:space="preserve">    公务用车保有量0辆。</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公务接待费支出</w:t>
      </w:r>
      <w:r>
        <w:rPr>
          <w:rFonts w:ascii="仿宋" w:eastAsia="仿宋" w:hAnsi="仿宋"/>
          <w:sz w:val="32"/>
          <w:szCs w:val="32"/>
        </w:rPr>
        <w:t>0.</w:t>
      </w:r>
      <w:r>
        <w:rPr>
          <w:rFonts w:ascii="仿宋" w:eastAsia="仿宋" w:hAnsi="仿宋" w:hint="eastAsia"/>
          <w:sz w:val="32"/>
          <w:szCs w:val="32"/>
        </w:rPr>
        <w:t>28万元，完成预算23.33</w:t>
      </w:r>
      <w:r>
        <w:rPr>
          <w:rFonts w:ascii="仿宋" w:eastAsia="仿宋" w:hAnsi="仿宋"/>
          <w:sz w:val="32"/>
          <w:szCs w:val="32"/>
        </w:rPr>
        <w:t>%</w:t>
      </w:r>
      <w:r>
        <w:rPr>
          <w:rFonts w:ascii="仿宋" w:eastAsia="仿宋" w:hAnsi="仿宋" w:hint="eastAsia"/>
          <w:sz w:val="32"/>
          <w:szCs w:val="32"/>
        </w:rPr>
        <w:t>。公务接待费支出决算比</w:t>
      </w:r>
      <w:r>
        <w:rPr>
          <w:rFonts w:ascii="仿宋" w:eastAsia="仿宋" w:hAnsi="仿宋"/>
          <w:sz w:val="32"/>
          <w:szCs w:val="32"/>
        </w:rPr>
        <w:t>202</w:t>
      </w:r>
      <w:r>
        <w:rPr>
          <w:rFonts w:ascii="仿宋" w:eastAsia="仿宋" w:hAnsi="仿宋" w:hint="eastAsia"/>
          <w:sz w:val="32"/>
          <w:szCs w:val="32"/>
        </w:rPr>
        <w:t>3年减少0</w:t>
      </w:r>
      <w:r>
        <w:rPr>
          <w:rFonts w:ascii="仿宋" w:eastAsia="仿宋" w:hAnsi="仿宋"/>
          <w:sz w:val="32"/>
          <w:szCs w:val="32"/>
        </w:rPr>
        <w:t>.</w:t>
      </w:r>
      <w:r>
        <w:rPr>
          <w:rFonts w:ascii="仿宋" w:eastAsia="仿宋" w:hAnsi="仿宋" w:hint="eastAsia"/>
          <w:sz w:val="32"/>
          <w:szCs w:val="32"/>
        </w:rPr>
        <w:t>32万元，减少53.33</w:t>
      </w:r>
      <w:r>
        <w:rPr>
          <w:rFonts w:ascii="仿宋" w:eastAsia="仿宋" w:hAnsi="仿宋"/>
          <w:sz w:val="32"/>
          <w:szCs w:val="32"/>
        </w:rPr>
        <w:t>%</w:t>
      </w:r>
      <w:r>
        <w:rPr>
          <w:rFonts w:ascii="仿宋" w:eastAsia="仿宋" w:hAnsi="仿宋" w:hint="eastAsia"/>
          <w:sz w:val="32"/>
          <w:szCs w:val="32"/>
        </w:rPr>
        <w:t>。主要原因是厉行节约，减少公务接待人次及费用。</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国内公务接待支出</w:t>
      </w:r>
      <w:r>
        <w:rPr>
          <w:rFonts w:ascii="仿宋" w:eastAsia="仿宋" w:hAnsi="仿宋"/>
          <w:sz w:val="32"/>
          <w:szCs w:val="32"/>
        </w:rPr>
        <w:t>0.</w:t>
      </w:r>
      <w:r>
        <w:rPr>
          <w:rFonts w:ascii="仿宋" w:eastAsia="仿宋" w:hAnsi="仿宋" w:hint="eastAsia"/>
          <w:sz w:val="32"/>
          <w:szCs w:val="32"/>
        </w:rPr>
        <w:t>28万元，主要用于开展业务活动开支的接待</w:t>
      </w:r>
      <w:r>
        <w:rPr>
          <w:rFonts w:ascii="仿宋" w:eastAsia="仿宋" w:hAnsi="仿宋" w:hint="eastAsia"/>
          <w:color w:val="000000"/>
          <w:sz w:val="32"/>
          <w:szCs w:val="32"/>
        </w:rPr>
        <w:t>费。接待3批次，共计29人</w:t>
      </w:r>
      <w:r>
        <w:rPr>
          <w:rFonts w:ascii="仿宋" w:eastAsia="仿宋" w:hAnsi="仿宋" w:hint="eastAsia"/>
          <w:sz w:val="32"/>
          <w:szCs w:val="32"/>
        </w:rPr>
        <w:t>（含陪同人员），共计支出</w:t>
      </w:r>
      <w:r>
        <w:rPr>
          <w:rFonts w:ascii="仿宋" w:eastAsia="仿宋" w:hAnsi="仿宋"/>
          <w:sz w:val="32"/>
          <w:szCs w:val="32"/>
        </w:rPr>
        <w:t>0</w:t>
      </w:r>
      <w:r>
        <w:rPr>
          <w:rFonts w:ascii="仿宋" w:eastAsia="仿宋" w:hAnsi="仿宋" w:hint="eastAsia"/>
          <w:sz w:val="32"/>
          <w:szCs w:val="32"/>
        </w:rPr>
        <w:t>.28万元，具体内容包括：寻脉国色——国家艺术基金</w:t>
      </w:r>
      <w:proofErr w:type="gramStart"/>
      <w:r>
        <w:rPr>
          <w:rFonts w:ascii="仿宋" w:eastAsia="仿宋" w:hAnsi="仿宋" w:hint="eastAsia"/>
          <w:sz w:val="32"/>
          <w:szCs w:val="32"/>
        </w:rPr>
        <w:t>中国岩彩壁画</w:t>
      </w:r>
      <w:proofErr w:type="gramEnd"/>
      <w:r>
        <w:rPr>
          <w:rFonts w:ascii="仿宋" w:eastAsia="仿宋" w:hAnsi="仿宋" w:hint="eastAsia"/>
          <w:sz w:val="32"/>
          <w:szCs w:val="32"/>
        </w:rPr>
        <w:t>人才培训项目作品巡展接待费1559元;和顺致</w:t>
      </w:r>
      <w:proofErr w:type="gramStart"/>
      <w:r>
        <w:rPr>
          <w:rFonts w:ascii="仿宋" w:eastAsia="仿宋" w:hAnsi="仿宋" w:hint="eastAsia"/>
          <w:sz w:val="32"/>
          <w:szCs w:val="32"/>
        </w:rPr>
        <w:t>祥</w:t>
      </w:r>
      <w:proofErr w:type="gramEnd"/>
      <w:r>
        <w:rPr>
          <w:rFonts w:ascii="仿宋" w:eastAsia="仿宋" w:hAnsi="仿宋" w:hint="eastAsia"/>
          <w:sz w:val="32"/>
          <w:szCs w:val="32"/>
        </w:rPr>
        <w:t>绵竹年画精品展接待费700元;四川艺术基金峥嵘崔嵬蜀道文化美术作品与文献展复评答辩邀请专家指导接待费550元。</w:t>
      </w:r>
    </w:p>
    <w:p w:rsidR="005A04CA" w:rsidRDefault="00EC60BC">
      <w:pPr>
        <w:spacing w:line="576" w:lineRule="exact"/>
        <w:ind w:firstLineChars="200" w:firstLine="640"/>
        <w:rPr>
          <w:rFonts w:ascii="仿宋" w:eastAsia="仿宋" w:hAnsi="仿宋"/>
          <w:sz w:val="32"/>
          <w:szCs w:val="32"/>
        </w:rPr>
      </w:pPr>
      <w:r>
        <w:rPr>
          <w:rFonts w:ascii="仿宋" w:eastAsia="仿宋" w:hAnsi="仿宋" w:hint="eastAsia"/>
          <w:sz w:val="32"/>
          <w:szCs w:val="32"/>
        </w:rPr>
        <w:t>外事接待支出</w:t>
      </w:r>
      <w:r>
        <w:rPr>
          <w:rFonts w:ascii="仿宋" w:eastAsia="仿宋" w:hAnsi="仿宋"/>
          <w:sz w:val="32"/>
          <w:szCs w:val="32"/>
        </w:rPr>
        <w:t>0</w:t>
      </w:r>
      <w:r>
        <w:rPr>
          <w:rFonts w:ascii="仿宋" w:eastAsia="仿宋" w:hAnsi="仿宋" w:hint="eastAsia"/>
          <w:sz w:val="32"/>
          <w:szCs w:val="32"/>
        </w:rPr>
        <w:t>万元与2023年持平。</w:t>
      </w:r>
    </w:p>
    <w:p w:rsidR="005A04CA" w:rsidRDefault="00EC60BC" w:rsidP="00D21354">
      <w:pPr>
        <w:spacing w:beforeLines="100" w:afterLines="100" w:line="576" w:lineRule="exact"/>
        <w:ind w:firstLineChars="200" w:firstLine="640"/>
        <w:outlineLvl w:val="1"/>
        <w:rPr>
          <w:rFonts w:ascii="黑体" w:eastAsia="黑体" w:hAnsi="黑体"/>
          <w:sz w:val="32"/>
          <w:szCs w:val="32"/>
        </w:rPr>
      </w:pPr>
      <w:bookmarkStart w:id="49" w:name="_Toc28224"/>
      <w:bookmarkStart w:id="50" w:name="_Toc24638"/>
      <w:r>
        <w:rPr>
          <w:rFonts w:ascii="黑体" w:eastAsia="黑体" w:hAnsi="黑体" w:hint="eastAsia"/>
          <w:sz w:val="32"/>
          <w:szCs w:val="32"/>
        </w:rPr>
        <w:t>八、政府性基金预算支出决算情况说明</w:t>
      </w:r>
      <w:bookmarkEnd w:id="49"/>
      <w:bookmarkEnd w:id="50"/>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4年政府性基金预算拨款支出</w:t>
      </w:r>
      <w:r>
        <w:rPr>
          <w:rFonts w:ascii="仿宋" w:eastAsia="仿宋" w:hAnsi="仿宋"/>
          <w:sz w:val="32"/>
          <w:szCs w:val="32"/>
        </w:rPr>
        <w:t>0</w:t>
      </w:r>
      <w:r>
        <w:rPr>
          <w:rFonts w:ascii="仿宋" w:eastAsia="仿宋" w:hAnsi="仿宋" w:hint="eastAsia"/>
          <w:sz w:val="32"/>
          <w:szCs w:val="32"/>
        </w:rPr>
        <w:t>万元，年初未安排预算。2024年本单位未在政府性基金预算拨款安排“三公经费”支出与2023年持平。</w:t>
      </w:r>
    </w:p>
    <w:p w:rsidR="005A04CA" w:rsidRDefault="00EC60BC" w:rsidP="00D21354">
      <w:pPr>
        <w:spacing w:beforeLines="100" w:afterLines="100" w:line="576" w:lineRule="exact"/>
        <w:ind w:firstLineChars="200" w:firstLine="640"/>
        <w:outlineLvl w:val="1"/>
        <w:rPr>
          <w:rFonts w:ascii="黑体" w:eastAsia="黑体" w:hAnsi="黑体"/>
          <w:sz w:val="32"/>
          <w:szCs w:val="32"/>
        </w:rPr>
      </w:pPr>
      <w:bookmarkStart w:id="51" w:name="_Toc1340"/>
      <w:bookmarkStart w:id="52" w:name="_Toc2750"/>
      <w:r>
        <w:rPr>
          <w:rFonts w:ascii="黑体" w:eastAsia="黑体" w:hAnsi="黑体" w:hint="eastAsia"/>
          <w:sz w:val="32"/>
          <w:szCs w:val="32"/>
        </w:rPr>
        <w:lastRenderedPageBreak/>
        <w:t>九、国有资本经营预算支出决算情况说明</w:t>
      </w:r>
      <w:bookmarkEnd w:id="51"/>
      <w:bookmarkEnd w:id="52"/>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4年政府性基金预算拨款支出</w:t>
      </w:r>
      <w:r>
        <w:rPr>
          <w:rFonts w:ascii="仿宋" w:eastAsia="仿宋" w:hAnsi="仿宋"/>
          <w:sz w:val="32"/>
          <w:szCs w:val="32"/>
        </w:rPr>
        <w:t>0</w:t>
      </w:r>
      <w:r>
        <w:rPr>
          <w:rFonts w:ascii="仿宋" w:eastAsia="仿宋" w:hAnsi="仿宋" w:hint="eastAsia"/>
          <w:sz w:val="32"/>
          <w:szCs w:val="32"/>
        </w:rPr>
        <w:t>万元，年初未安排预算。2024年本单位未在政府性基金预算拨款安排“三公经费”支出与2023年持平。</w:t>
      </w:r>
    </w:p>
    <w:p w:rsidR="005A04CA" w:rsidRDefault="00EC60BC" w:rsidP="00D21354">
      <w:pPr>
        <w:spacing w:beforeLines="100" w:afterLines="100" w:line="576" w:lineRule="exact"/>
        <w:ind w:firstLineChars="200" w:firstLine="640"/>
        <w:outlineLvl w:val="1"/>
        <w:rPr>
          <w:rFonts w:ascii="黑体" w:eastAsia="黑体" w:hAnsi="黑体"/>
          <w:sz w:val="32"/>
          <w:szCs w:val="32"/>
        </w:rPr>
      </w:pPr>
      <w:bookmarkStart w:id="53" w:name="_Toc19230"/>
      <w:bookmarkStart w:id="54" w:name="_Toc30244"/>
      <w:r>
        <w:rPr>
          <w:rFonts w:ascii="黑体" w:eastAsia="黑体" w:hAnsi="黑体" w:hint="eastAsia"/>
          <w:sz w:val="32"/>
          <w:szCs w:val="32"/>
        </w:rPr>
        <w:t>十、其他重要事项的情况说明</w:t>
      </w:r>
      <w:bookmarkEnd w:id="53"/>
      <w:bookmarkEnd w:id="54"/>
    </w:p>
    <w:p w:rsidR="005A04CA" w:rsidRPr="00E402EC" w:rsidRDefault="00EC60BC" w:rsidP="00D21354">
      <w:pPr>
        <w:spacing w:beforeLines="100" w:afterLines="100" w:line="576" w:lineRule="exact"/>
        <w:ind w:firstLineChars="200" w:firstLine="640"/>
        <w:rPr>
          <w:rFonts w:ascii="方正楷体简体" w:eastAsia="方正楷体简体" w:hAnsi="黑体"/>
          <w:sz w:val="32"/>
          <w:szCs w:val="32"/>
        </w:rPr>
      </w:pPr>
      <w:r w:rsidRPr="00E402EC">
        <w:rPr>
          <w:rFonts w:ascii="方正楷体简体" w:eastAsia="方正楷体简体" w:hAnsi="黑体" w:hint="eastAsia"/>
          <w:sz w:val="32"/>
          <w:szCs w:val="32"/>
        </w:rPr>
        <w:t>（一）机关运行经费支出情况</w:t>
      </w:r>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本单位为事业单位，按规定未使用机关运行的相关科目</w:t>
      </w:r>
      <w:r>
        <w:rPr>
          <w:rFonts w:ascii="仿宋" w:eastAsia="仿宋" w:hAnsi="仿宋" w:hint="eastAsia"/>
          <w:sz w:val="32"/>
          <w:szCs w:val="32"/>
        </w:rPr>
        <w:t>。</w:t>
      </w:r>
    </w:p>
    <w:p w:rsidR="005A04CA" w:rsidRPr="00E402EC" w:rsidRDefault="00EC60BC" w:rsidP="00D21354">
      <w:pPr>
        <w:spacing w:beforeLines="100" w:afterLines="100" w:line="576" w:lineRule="exact"/>
        <w:ind w:firstLineChars="200" w:firstLine="640"/>
        <w:rPr>
          <w:rFonts w:ascii="方正楷体简体" w:eastAsia="方正楷体简体" w:hAnsi="黑体"/>
          <w:sz w:val="32"/>
          <w:szCs w:val="32"/>
        </w:rPr>
      </w:pPr>
      <w:r w:rsidRPr="00E402EC">
        <w:rPr>
          <w:rFonts w:ascii="方正楷体简体" w:eastAsia="方正楷体简体" w:hAnsi="黑体" w:hint="eastAsia"/>
          <w:sz w:val="32"/>
          <w:szCs w:val="32"/>
        </w:rPr>
        <w:t>（二）政府采购支出情况</w:t>
      </w:r>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4年，广元市美术馆政府采购支出总额0万元，年初安排预算0万元。</w:t>
      </w:r>
    </w:p>
    <w:p w:rsidR="005A04CA" w:rsidRPr="00E402EC" w:rsidRDefault="00EC60BC" w:rsidP="00D21354">
      <w:pPr>
        <w:spacing w:beforeLines="100" w:afterLines="100" w:line="576" w:lineRule="exact"/>
        <w:ind w:firstLineChars="200" w:firstLine="640"/>
        <w:rPr>
          <w:rFonts w:ascii="方正楷体简体" w:eastAsia="方正楷体简体" w:hAnsi="黑体"/>
          <w:sz w:val="32"/>
          <w:szCs w:val="32"/>
        </w:rPr>
      </w:pPr>
      <w:r w:rsidRPr="00E402EC">
        <w:rPr>
          <w:rFonts w:ascii="方正楷体简体" w:eastAsia="方正楷体简体" w:hAnsi="黑体" w:hint="eastAsia"/>
          <w:sz w:val="32"/>
          <w:szCs w:val="32"/>
        </w:rPr>
        <w:t>（三）国有资产占有使用情况</w:t>
      </w:r>
    </w:p>
    <w:p w:rsidR="005A04CA" w:rsidRDefault="00EC60BC">
      <w:pPr>
        <w:spacing w:line="576"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4年共有车辆</w:t>
      </w:r>
      <w:r>
        <w:rPr>
          <w:rFonts w:ascii="仿宋" w:eastAsia="仿宋" w:hAnsi="仿宋"/>
          <w:sz w:val="32"/>
          <w:szCs w:val="32"/>
        </w:rPr>
        <w:t>0</w:t>
      </w:r>
      <w:r>
        <w:rPr>
          <w:rFonts w:ascii="仿宋" w:eastAsia="仿宋" w:hAnsi="仿宋" w:hint="eastAsia"/>
          <w:sz w:val="32"/>
          <w:szCs w:val="32"/>
        </w:rPr>
        <w:t>辆，单价</w:t>
      </w:r>
      <w:r>
        <w:rPr>
          <w:rFonts w:ascii="仿宋" w:eastAsia="仿宋" w:hAnsi="仿宋"/>
          <w:sz w:val="32"/>
          <w:szCs w:val="32"/>
        </w:rPr>
        <w:t>50</w:t>
      </w:r>
      <w:r>
        <w:rPr>
          <w:rFonts w:ascii="仿宋" w:eastAsia="仿宋" w:hAnsi="仿宋" w:hint="eastAsia"/>
          <w:sz w:val="32"/>
          <w:szCs w:val="32"/>
        </w:rPr>
        <w:t>万元以上通用设备</w:t>
      </w:r>
      <w:r>
        <w:rPr>
          <w:rFonts w:ascii="仿宋" w:eastAsia="仿宋" w:hAnsi="仿宋"/>
          <w:sz w:val="32"/>
          <w:szCs w:val="32"/>
        </w:rPr>
        <w:t>0</w:t>
      </w:r>
      <w:r>
        <w:rPr>
          <w:rFonts w:ascii="仿宋" w:eastAsia="仿宋" w:hAnsi="仿宋" w:hint="eastAsia"/>
          <w:sz w:val="32"/>
          <w:szCs w:val="32"/>
        </w:rPr>
        <w:t>台（套），单价</w:t>
      </w:r>
      <w:r>
        <w:rPr>
          <w:rFonts w:ascii="仿宋" w:eastAsia="仿宋" w:hAnsi="仿宋"/>
          <w:sz w:val="32"/>
          <w:szCs w:val="32"/>
        </w:rPr>
        <w:t>100</w:t>
      </w:r>
      <w:r>
        <w:rPr>
          <w:rFonts w:ascii="仿宋" w:eastAsia="仿宋" w:hAnsi="仿宋" w:hint="eastAsia"/>
          <w:sz w:val="32"/>
          <w:szCs w:val="32"/>
        </w:rPr>
        <w:t>万元以上专用设备</w:t>
      </w:r>
      <w:r>
        <w:rPr>
          <w:rFonts w:ascii="仿宋" w:eastAsia="仿宋" w:hAnsi="仿宋"/>
          <w:sz w:val="32"/>
          <w:szCs w:val="32"/>
        </w:rPr>
        <w:t>0</w:t>
      </w:r>
      <w:r>
        <w:rPr>
          <w:rFonts w:ascii="仿宋" w:eastAsia="仿宋" w:hAnsi="仿宋" w:hint="eastAsia"/>
          <w:sz w:val="32"/>
          <w:szCs w:val="32"/>
        </w:rPr>
        <w:t>台（套）。</w:t>
      </w:r>
    </w:p>
    <w:p w:rsidR="005A04CA" w:rsidRDefault="005A04CA">
      <w:pPr>
        <w:spacing w:line="576" w:lineRule="exact"/>
        <w:rPr>
          <w:rFonts w:ascii="仿宋" w:eastAsia="仿宋" w:hAnsi="仿宋"/>
          <w:sz w:val="32"/>
          <w:szCs w:val="32"/>
        </w:rPr>
      </w:pPr>
    </w:p>
    <w:p w:rsidR="005A04CA" w:rsidRDefault="005A04CA">
      <w:pPr>
        <w:pStyle w:val="a0"/>
        <w:spacing w:beforeLines="0" w:line="576" w:lineRule="exact"/>
      </w:pPr>
    </w:p>
    <w:p w:rsidR="005A04CA" w:rsidRDefault="005A04CA">
      <w:pPr>
        <w:pStyle w:val="a0"/>
        <w:spacing w:beforeLines="0" w:line="576" w:lineRule="exact"/>
      </w:pPr>
    </w:p>
    <w:p w:rsidR="005A04CA" w:rsidRDefault="005A04CA">
      <w:pPr>
        <w:pStyle w:val="a0"/>
        <w:spacing w:beforeLines="0" w:line="576" w:lineRule="exact"/>
      </w:pPr>
    </w:p>
    <w:p w:rsidR="005A04CA" w:rsidRDefault="005A04CA">
      <w:pPr>
        <w:pStyle w:val="a0"/>
        <w:spacing w:beforeLines="0" w:line="576" w:lineRule="exact"/>
      </w:pPr>
    </w:p>
    <w:p w:rsidR="005A04CA" w:rsidRDefault="005A04CA">
      <w:pPr>
        <w:pStyle w:val="a0"/>
        <w:spacing w:beforeLines="0" w:line="576" w:lineRule="exact"/>
      </w:pPr>
    </w:p>
    <w:p w:rsidR="005A04CA" w:rsidRDefault="005A04CA">
      <w:pPr>
        <w:pStyle w:val="a0"/>
        <w:spacing w:beforeLines="0" w:line="576" w:lineRule="exact"/>
      </w:pPr>
    </w:p>
    <w:p w:rsidR="005A04CA" w:rsidRDefault="00EC60BC">
      <w:pPr>
        <w:spacing w:line="576" w:lineRule="exact"/>
        <w:jc w:val="center"/>
        <w:outlineLvl w:val="0"/>
        <w:rPr>
          <w:rFonts w:ascii="黑体" w:eastAsia="黑体" w:hAnsi="黑体"/>
          <w:sz w:val="44"/>
          <w:szCs w:val="44"/>
        </w:rPr>
      </w:pPr>
      <w:bookmarkStart w:id="55" w:name="_Toc5161"/>
      <w:bookmarkStart w:id="56" w:name="_Toc30319"/>
      <w:r>
        <w:rPr>
          <w:rFonts w:ascii="黑体" w:eastAsia="黑体" w:hAnsi="黑体" w:hint="eastAsia"/>
          <w:sz w:val="44"/>
          <w:szCs w:val="44"/>
        </w:rPr>
        <w:t>第三部分名词解释</w:t>
      </w:r>
      <w:bookmarkEnd w:id="55"/>
      <w:bookmarkEnd w:id="56"/>
    </w:p>
    <w:p w:rsidR="005A04CA" w:rsidRDefault="005A04CA">
      <w:pPr>
        <w:spacing w:line="576" w:lineRule="exact"/>
        <w:rPr>
          <w:rFonts w:ascii="仿宋" w:eastAsia="仿宋" w:hAnsi="仿宋"/>
          <w:sz w:val="32"/>
          <w:szCs w:val="32"/>
        </w:rPr>
      </w:pPr>
    </w:p>
    <w:p w:rsidR="005A04CA" w:rsidRDefault="00EC60BC">
      <w:pPr>
        <w:numPr>
          <w:ilvl w:val="0"/>
          <w:numId w:val="1"/>
        </w:numPr>
        <w:spacing w:line="576" w:lineRule="exact"/>
        <w:outlineLvl w:val="1"/>
        <w:rPr>
          <w:rFonts w:ascii="仿宋" w:eastAsia="仿宋" w:hAnsi="仿宋"/>
          <w:sz w:val="32"/>
          <w:szCs w:val="32"/>
        </w:rPr>
      </w:pPr>
      <w:bookmarkStart w:id="57" w:name="_Toc30565"/>
      <w:bookmarkStart w:id="58" w:name="_Toc27108"/>
      <w:r>
        <w:rPr>
          <w:rFonts w:ascii="仿宋" w:eastAsia="仿宋" w:hAnsi="仿宋" w:hint="eastAsia"/>
          <w:sz w:val="32"/>
          <w:szCs w:val="32"/>
        </w:rPr>
        <w:t>财政拨款收入：指单位从同级财政部门取得的财政预算资金。</w:t>
      </w:r>
      <w:bookmarkEnd w:id="57"/>
      <w:bookmarkEnd w:id="58"/>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其他收入：指单位取得的除上述收入以外的各项收入。主要是公共文化服务体系建设奖励资金、利息收入等</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年初结转和结余：指以前年度尚未完成、结转到本年按有关规定继续使用的资金。</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年末结转和结余：指单位按有关规定结转到下年或以后年度继续使用的资金。</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文化旅游体育与传媒支出（类）文化和旅游（款）文化展示及纪念机构（项）支出：开展美术收藏、研究、教育、创作；举办美术陈列展览、对外交流活动；开发运用及推广美术资源、衍生品。</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社会保障和就业支出（类）行政事业单位养老支出（款）机关事业单位基本养老保险缴费支出（项）：反映机关事业单位实施养老保险制度由单位缴纳的基本养老保险支出。</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社会保障和就业支出（类）其他社会保障和就业支出（款）其他社会保障和就业支出（项）：反映除上述项目以外其他用于社会保障和就业方面的支出。</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卫生健康支出（类）行政事业单位医疗（款）事业单位医疗（项）：反映财政部门安排的事业单位基本医疗保险缴费经费，未参加医疗保险的事业单位的公费医疗经费，按</w:t>
      </w:r>
      <w:r>
        <w:rPr>
          <w:rFonts w:ascii="仿宋" w:eastAsia="仿宋" w:hAnsi="仿宋" w:hint="eastAsia"/>
          <w:sz w:val="32"/>
          <w:szCs w:val="32"/>
        </w:rPr>
        <w:lastRenderedPageBreak/>
        <w:t>国家规定享受离休人员待遇的医疗经费。</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住房保障支出（类）住房改革支出（款）住房公积金（项）：反映行政事业单位按人力资源和社会保障部、财政部规定的基本工资和津贴补贴以及规定比例为职工缴纳的住房公积金。</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基本支出：指为保障机构正常运转、完成日常工作任务而发生的人员支出和公用支出。</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项目支出：指在基本支出之外为完成特定行政任务和事业发展目标所发生的支出。</w:t>
      </w:r>
    </w:p>
    <w:p w:rsidR="005A04CA" w:rsidRDefault="00EC60BC">
      <w:pPr>
        <w:numPr>
          <w:ilvl w:val="0"/>
          <w:numId w:val="1"/>
        </w:numPr>
        <w:spacing w:line="576" w:lineRule="exact"/>
        <w:rPr>
          <w:rFonts w:ascii="仿宋" w:eastAsia="仿宋" w:hAnsi="仿宋"/>
          <w:sz w:val="32"/>
          <w:szCs w:val="32"/>
        </w:rPr>
      </w:pPr>
      <w:r>
        <w:rPr>
          <w:rFonts w:ascii="仿宋" w:eastAsia="仿宋" w:hAnsi="仿宋" w:hint="eastAsia"/>
          <w:sz w:val="32"/>
          <w:szCs w:val="32"/>
        </w:rPr>
        <w:t>“三公”经费：指部门用财政拨款安排的因公出国（境）费、公务用车购置及运行费和公务接待费。其中：公务接待</w:t>
      </w:r>
      <w:proofErr w:type="gramStart"/>
      <w:r>
        <w:rPr>
          <w:rFonts w:ascii="仿宋" w:eastAsia="仿宋" w:hAnsi="仿宋" w:hint="eastAsia"/>
          <w:sz w:val="32"/>
          <w:szCs w:val="32"/>
        </w:rPr>
        <w:t>费反映</w:t>
      </w:r>
      <w:proofErr w:type="gramEnd"/>
      <w:r>
        <w:rPr>
          <w:rFonts w:ascii="仿宋" w:eastAsia="仿宋" w:hAnsi="仿宋" w:hint="eastAsia"/>
          <w:sz w:val="32"/>
          <w:szCs w:val="32"/>
        </w:rPr>
        <w:t>单位按规定开支的各类公务接待支出。其他两项没有列支。</w:t>
      </w:r>
    </w:p>
    <w:p w:rsidR="005A04CA" w:rsidRDefault="005A04CA">
      <w:pPr>
        <w:spacing w:line="576" w:lineRule="exact"/>
        <w:rPr>
          <w:rFonts w:ascii="仿宋" w:eastAsia="仿宋" w:hAnsi="仿宋"/>
          <w:sz w:val="32"/>
          <w:szCs w:val="32"/>
        </w:rPr>
      </w:pPr>
    </w:p>
    <w:p w:rsidR="005A04CA" w:rsidRDefault="005A04CA">
      <w:pPr>
        <w:spacing w:line="576" w:lineRule="exact"/>
        <w:rPr>
          <w:rFonts w:ascii="仿宋" w:eastAsia="仿宋" w:hAnsi="仿宋"/>
          <w:sz w:val="32"/>
          <w:szCs w:val="32"/>
        </w:rPr>
      </w:pPr>
    </w:p>
    <w:p w:rsidR="005A04CA" w:rsidRDefault="005A04CA">
      <w:pPr>
        <w:pStyle w:val="a0"/>
        <w:spacing w:beforeLines="0"/>
        <w:sectPr w:rsidR="005A04CA">
          <w:headerReference w:type="default" r:id="rId17"/>
          <w:footerReference w:type="default" r:id="rId18"/>
          <w:footerReference w:type="first" r:id="rId19"/>
          <w:pgSz w:w="11906" w:h="16838"/>
          <w:pgMar w:top="1440" w:right="1800" w:bottom="1440" w:left="1800" w:header="851" w:footer="992" w:gutter="0"/>
          <w:pgNumType w:fmt="numberInDash" w:start="1"/>
          <w:cols w:space="425"/>
          <w:titlePg/>
          <w:docGrid w:type="lines" w:linePitch="312"/>
        </w:sectPr>
      </w:pPr>
    </w:p>
    <w:p w:rsidR="005A04CA" w:rsidRDefault="005A04CA" w:rsidP="006A281A"/>
    <w:p w:rsidR="006A281A" w:rsidRPr="006A281A" w:rsidRDefault="006A281A" w:rsidP="006A281A">
      <w:pPr>
        <w:tabs>
          <w:tab w:val="left" w:pos="13467"/>
        </w:tabs>
        <w:jc w:val="center"/>
        <w:rPr>
          <w:rFonts w:ascii="方正小标宋简体" w:eastAsia="方正小标宋简体"/>
          <w:sz w:val="44"/>
          <w:szCs w:val="44"/>
        </w:rPr>
      </w:pPr>
      <w:r w:rsidRPr="006A281A">
        <w:rPr>
          <w:rFonts w:ascii="方正小标宋简体" w:eastAsia="方正小标宋简体" w:hint="eastAsia"/>
          <w:sz w:val="44"/>
          <w:szCs w:val="44"/>
        </w:rPr>
        <w:t>第四部分附件</w:t>
      </w:r>
    </w:p>
    <w:tbl>
      <w:tblPr>
        <w:tblW w:w="17027" w:type="dxa"/>
        <w:tblInd w:w="93" w:type="dxa"/>
        <w:tblLayout w:type="fixed"/>
        <w:tblLook w:val="04A0"/>
      </w:tblPr>
      <w:tblGrid>
        <w:gridCol w:w="700"/>
        <w:gridCol w:w="2053"/>
        <w:gridCol w:w="1775"/>
        <w:gridCol w:w="3567"/>
        <w:gridCol w:w="709"/>
        <w:gridCol w:w="1039"/>
        <w:gridCol w:w="662"/>
        <w:gridCol w:w="1099"/>
        <w:gridCol w:w="520"/>
        <w:gridCol w:w="486"/>
        <w:gridCol w:w="1297"/>
        <w:gridCol w:w="520"/>
        <w:gridCol w:w="520"/>
        <w:gridCol w:w="520"/>
        <w:gridCol w:w="520"/>
        <w:gridCol w:w="520"/>
        <w:gridCol w:w="520"/>
      </w:tblGrid>
      <w:tr w:rsidR="00085D64" w:rsidRPr="00085D64" w:rsidTr="00174F41">
        <w:trPr>
          <w:gridAfter w:val="6"/>
          <w:wAfter w:w="3120" w:type="dxa"/>
          <w:trHeight w:val="409"/>
        </w:trPr>
        <w:tc>
          <w:tcPr>
            <w:tcW w:w="8095" w:type="dxa"/>
            <w:gridSpan w:val="4"/>
            <w:tcBorders>
              <w:top w:val="nil"/>
              <w:left w:val="nil"/>
              <w:bottom w:val="nil"/>
              <w:right w:val="nil"/>
            </w:tcBorders>
            <w:shd w:val="clear" w:color="auto" w:fill="auto"/>
            <w:vAlign w:val="center"/>
            <w:hideMark/>
          </w:tcPr>
          <w:p w:rsidR="00085D64" w:rsidRPr="00085D64" w:rsidRDefault="00085D64" w:rsidP="00085D64">
            <w:pPr>
              <w:widowControl/>
              <w:jc w:val="left"/>
              <w:rPr>
                <w:rFonts w:ascii="宋体" w:hAnsi="宋体" w:cs="宋体"/>
                <w:color w:val="C0C0C0"/>
                <w:kern w:val="0"/>
                <w:sz w:val="20"/>
                <w:szCs w:val="20"/>
              </w:rPr>
            </w:pPr>
            <w:r w:rsidRPr="00085D64">
              <w:rPr>
                <w:rFonts w:ascii="宋体" w:hAnsi="宋体" w:cs="宋体" w:hint="eastAsia"/>
                <w:color w:val="C0C0C0"/>
                <w:kern w:val="0"/>
                <w:sz w:val="20"/>
                <w:szCs w:val="20"/>
              </w:rPr>
              <w:t>报表编号：510000_0013zp</w:t>
            </w:r>
          </w:p>
        </w:tc>
        <w:tc>
          <w:tcPr>
            <w:tcW w:w="709" w:type="dxa"/>
            <w:tcBorders>
              <w:top w:val="nil"/>
              <w:left w:val="nil"/>
              <w:bottom w:val="nil"/>
              <w:right w:val="nil"/>
            </w:tcBorders>
            <w:shd w:val="clear" w:color="auto" w:fill="auto"/>
            <w:noWrap/>
            <w:vAlign w:val="center"/>
            <w:hideMark/>
          </w:tcPr>
          <w:p w:rsidR="00085D64" w:rsidRPr="00085D64" w:rsidRDefault="00085D64" w:rsidP="00085D64">
            <w:pPr>
              <w:widowControl/>
              <w:jc w:val="left"/>
              <w:rPr>
                <w:rFonts w:ascii="宋体" w:hAnsi="宋体" w:cs="宋体"/>
                <w:color w:val="000000"/>
                <w:kern w:val="0"/>
                <w:sz w:val="22"/>
                <w:szCs w:val="22"/>
              </w:rPr>
            </w:pPr>
          </w:p>
        </w:tc>
        <w:tc>
          <w:tcPr>
            <w:tcW w:w="2800" w:type="dxa"/>
            <w:gridSpan w:val="3"/>
            <w:tcBorders>
              <w:top w:val="nil"/>
              <w:left w:val="nil"/>
              <w:bottom w:val="nil"/>
              <w:right w:val="nil"/>
            </w:tcBorders>
            <w:shd w:val="clear" w:color="auto" w:fill="auto"/>
            <w:vAlign w:val="center"/>
            <w:hideMark/>
          </w:tcPr>
          <w:p w:rsidR="00085D64" w:rsidRPr="00085D64" w:rsidRDefault="00085D64" w:rsidP="00085D64">
            <w:pPr>
              <w:widowControl/>
              <w:jc w:val="left"/>
              <w:rPr>
                <w:rFonts w:ascii="宋体" w:hAnsi="宋体" w:cs="宋体"/>
                <w:color w:val="000000"/>
                <w:kern w:val="0"/>
                <w:sz w:val="20"/>
                <w:szCs w:val="20"/>
              </w:rPr>
            </w:pPr>
          </w:p>
        </w:tc>
        <w:tc>
          <w:tcPr>
            <w:tcW w:w="520" w:type="dxa"/>
            <w:tcBorders>
              <w:top w:val="nil"/>
              <w:left w:val="nil"/>
              <w:bottom w:val="nil"/>
              <w:right w:val="nil"/>
            </w:tcBorders>
            <w:shd w:val="clear" w:color="auto" w:fill="auto"/>
            <w:noWrap/>
            <w:vAlign w:val="center"/>
            <w:hideMark/>
          </w:tcPr>
          <w:p w:rsidR="00085D64" w:rsidRPr="00085D64" w:rsidRDefault="00085D64" w:rsidP="00085D64">
            <w:pPr>
              <w:widowControl/>
              <w:jc w:val="left"/>
              <w:rPr>
                <w:rFonts w:ascii="宋体" w:hAnsi="宋体" w:cs="宋体"/>
                <w:color w:val="000000"/>
                <w:kern w:val="0"/>
                <w:sz w:val="22"/>
                <w:szCs w:val="22"/>
              </w:rPr>
            </w:pPr>
          </w:p>
        </w:tc>
        <w:tc>
          <w:tcPr>
            <w:tcW w:w="486" w:type="dxa"/>
            <w:tcBorders>
              <w:top w:val="nil"/>
              <w:left w:val="nil"/>
              <w:bottom w:val="nil"/>
              <w:right w:val="nil"/>
            </w:tcBorders>
            <w:shd w:val="clear" w:color="auto" w:fill="auto"/>
            <w:noWrap/>
            <w:vAlign w:val="center"/>
            <w:hideMark/>
          </w:tcPr>
          <w:p w:rsidR="00085D64" w:rsidRPr="00085D64" w:rsidRDefault="00085D64" w:rsidP="00085D64">
            <w:pPr>
              <w:widowControl/>
              <w:jc w:val="left"/>
              <w:rPr>
                <w:rFonts w:ascii="宋体" w:hAnsi="宋体" w:cs="宋体"/>
                <w:color w:val="000000"/>
                <w:kern w:val="0"/>
                <w:sz w:val="22"/>
                <w:szCs w:val="22"/>
              </w:rPr>
            </w:pPr>
          </w:p>
        </w:tc>
        <w:tc>
          <w:tcPr>
            <w:tcW w:w="1297" w:type="dxa"/>
            <w:tcBorders>
              <w:top w:val="nil"/>
              <w:left w:val="nil"/>
              <w:bottom w:val="nil"/>
              <w:right w:val="nil"/>
            </w:tcBorders>
            <w:shd w:val="clear" w:color="auto" w:fill="auto"/>
            <w:noWrap/>
            <w:vAlign w:val="center"/>
            <w:hideMark/>
          </w:tcPr>
          <w:p w:rsidR="00085D64" w:rsidRPr="00085D64" w:rsidRDefault="00085D64" w:rsidP="00085D64">
            <w:pPr>
              <w:widowControl/>
              <w:jc w:val="left"/>
              <w:rPr>
                <w:rFonts w:ascii="宋体" w:hAnsi="宋体" w:cs="宋体"/>
                <w:color w:val="000000"/>
                <w:kern w:val="0"/>
                <w:sz w:val="22"/>
                <w:szCs w:val="22"/>
              </w:rPr>
            </w:pPr>
          </w:p>
        </w:tc>
      </w:tr>
      <w:tr w:rsidR="00085D64"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t>部门预算项目支出绩效自评表（2024年度）</w:t>
            </w:r>
          </w:p>
        </w:tc>
      </w:tr>
      <w:tr w:rsidR="00085D64" w:rsidRPr="00085D64" w:rsidTr="00174F41">
        <w:trPr>
          <w:gridAfter w:val="6"/>
          <w:wAfter w:w="3120" w:type="dxa"/>
          <w:trHeight w:val="285"/>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51080021T000000054328-广元市美术馆免费开放配套资金</w:t>
            </w:r>
          </w:p>
        </w:tc>
      </w:tr>
      <w:tr w:rsidR="00085D64" w:rsidRPr="00085D64" w:rsidTr="00174F41">
        <w:trPr>
          <w:gridAfter w:val="6"/>
          <w:wAfter w:w="3120" w:type="dxa"/>
          <w:trHeight w:val="514"/>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085D64" w:rsidRPr="00085D64" w:rsidRDefault="00085D64"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085D64" w:rsidRPr="00085D64" w:rsidTr="00174F41">
        <w:trPr>
          <w:gridAfter w:val="6"/>
          <w:wAfter w:w="3120" w:type="dxa"/>
          <w:trHeight w:val="28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085D64" w:rsidRPr="00085D64" w:rsidTr="00174F41">
        <w:trPr>
          <w:gridAfter w:val="6"/>
          <w:wAfter w:w="3120" w:type="dxa"/>
          <w:trHeight w:val="904"/>
        </w:trPr>
        <w:tc>
          <w:tcPr>
            <w:tcW w:w="700"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bookmarkStart w:id="59" w:name="OLE_LINK9"/>
            <w:bookmarkStart w:id="60" w:name="OLE_LINK10"/>
            <w:r w:rsidRPr="00085D64">
              <w:rPr>
                <w:rFonts w:ascii="宋体" w:hAnsi="宋体" w:cs="宋体" w:hint="eastAsia"/>
                <w:color w:val="000000"/>
                <w:kern w:val="0"/>
                <w:sz w:val="18"/>
                <w:szCs w:val="18"/>
              </w:rPr>
              <w:t xml:space="preserve"> 1、举办展览、公共性讲座，开展公共教育和观众体验拓展活动，流动美术服务，业务活动用房小型修缮及零星设备更新等。</w:t>
            </w:r>
            <w:r w:rsidRPr="00085D64">
              <w:rPr>
                <w:rFonts w:ascii="宋体" w:hAnsi="宋体" w:cs="宋体" w:hint="eastAsia"/>
                <w:color w:val="000000"/>
                <w:kern w:val="0"/>
                <w:sz w:val="18"/>
                <w:szCs w:val="18"/>
              </w:rPr>
              <w:br/>
              <w:t xml:space="preserve">    2、开展美术收藏、研究、教育、创作；举办美术陈列展览、对外交流活动；开发运用及推广美术资源、衍生品。</w:t>
            </w:r>
            <w:bookmarkEnd w:id="59"/>
            <w:bookmarkEnd w:id="60"/>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174F41" w:rsidP="00085D64">
            <w:pPr>
              <w:widowControl/>
              <w:jc w:val="left"/>
              <w:rPr>
                <w:rFonts w:ascii="Courier New" w:hAnsi="Courier New" w:cs="Courier New"/>
                <w:color w:val="000000"/>
                <w:kern w:val="0"/>
                <w:sz w:val="18"/>
                <w:szCs w:val="18"/>
              </w:rPr>
            </w:pPr>
            <w:r>
              <w:rPr>
                <w:rFonts w:ascii="宋体" w:hAnsi="宋体" w:cs="宋体" w:hint="eastAsia"/>
                <w:color w:val="000000"/>
                <w:kern w:val="0"/>
                <w:sz w:val="18"/>
                <w:szCs w:val="18"/>
              </w:rPr>
              <w:t>完成开展美术收藏、研究、教育、创作；举办美术陈列展览、对外交流活动；开发运用及推广美术资源、衍生品。</w:t>
            </w:r>
          </w:p>
        </w:tc>
      </w:tr>
      <w:tr w:rsidR="00085D64"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89387D">
              <w:rPr>
                <w:rFonts w:ascii="宋体" w:hAnsi="宋体" w:cs="宋体" w:hint="eastAsia"/>
                <w:color w:val="000000"/>
                <w:kern w:val="0"/>
                <w:sz w:val="18"/>
                <w:szCs w:val="18"/>
              </w:rPr>
              <w:t xml:space="preserve">　通过本项目的实施，我单位顺利完成送文化下乡、作品收藏、公益性讲座、美术作品创作等活动</w:t>
            </w:r>
          </w:p>
        </w:tc>
      </w:tr>
      <w:tr w:rsidR="00085D64" w:rsidRPr="00085D64" w:rsidTr="00174F41">
        <w:trPr>
          <w:gridAfter w:val="6"/>
          <w:wAfter w:w="3120" w:type="dxa"/>
          <w:trHeight w:val="36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085D64" w:rsidRPr="00085D64" w:rsidTr="00174F41">
        <w:trPr>
          <w:gridAfter w:val="6"/>
          <w:wAfter w:w="3120" w:type="dxa"/>
          <w:trHeight w:val="345"/>
        </w:trPr>
        <w:tc>
          <w:tcPr>
            <w:tcW w:w="700"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10.50</w:t>
            </w:r>
          </w:p>
        </w:tc>
        <w:tc>
          <w:tcPr>
            <w:tcW w:w="3567"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10.50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10.50</w:t>
            </w:r>
          </w:p>
        </w:tc>
        <w:tc>
          <w:tcPr>
            <w:tcW w:w="1099"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085D64" w:rsidRPr="00085D64" w:rsidRDefault="005D7370"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00085D64"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5D64" w:rsidRPr="00085D64" w:rsidRDefault="00085D64" w:rsidP="00085D64">
            <w:pPr>
              <w:widowControl/>
              <w:jc w:val="left"/>
              <w:rPr>
                <w:rFonts w:ascii="Courier New" w:hAnsi="Courier New" w:cs="Courier New"/>
                <w:i/>
                <w:iCs/>
                <w:color w:val="000000"/>
                <w:kern w:val="0"/>
                <w:sz w:val="18"/>
                <w:szCs w:val="18"/>
              </w:rPr>
            </w:pPr>
          </w:p>
        </w:tc>
      </w:tr>
      <w:tr w:rsidR="00085D64" w:rsidRPr="00085D64" w:rsidTr="00174F41">
        <w:trPr>
          <w:gridAfter w:val="6"/>
          <w:wAfter w:w="3120" w:type="dxa"/>
          <w:trHeight w:val="390"/>
        </w:trPr>
        <w:tc>
          <w:tcPr>
            <w:tcW w:w="700"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10.50</w:t>
            </w:r>
          </w:p>
        </w:tc>
        <w:tc>
          <w:tcPr>
            <w:tcW w:w="3567"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10.50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10.50</w:t>
            </w:r>
          </w:p>
        </w:tc>
        <w:tc>
          <w:tcPr>
            <w:tcW w:w="1099"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Courier New" w:hAnsi="Courier New" w:cs="Courier New"/>
                <w:i/>
                <w:iCs/>
                <w:color w:val="000000"/>
                <w:kern w:val="0"/>
                <w:sz w:val="18"/>
                <w:szCs w:val="18"/>
              </w:rPr>
            </w:pPr>
          </w:p>
        </w:tc>
      </w:tr>
      <w:tr w:rsidR="00085D64" w:rsidRPr="00085D64" w:rsidTr="00174F41">
        <w:trPr>
          <w:gridAfter w:val="6"/>
          <w:wAfter w:w="3120" w:type="dxa"/>
          <w:trHeight w:val="409"/>
        </w:trPr>
        <w:tc>
          <w:tcPr>
            <w:tcW w:w="700"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Courier New" w:hAnsi="Courier New" w:cs="Courier New"/>
                <w:i/>
                <w:iCs/>
                <w:color w:val="000000"/>
                <w:kern w:val="0"/>
                <w:sz w:val="18"/>
                <w:szCs w:val="18"/>
              </w:rPr>
            </w:pPr>
          </w:p>
        </w:tc>
      </w:tr>
      <w:tr w:rsidR="00085D64" w:rsidRPr="00085D64" w:rsidTr="00174F41">
        <w:trPr>
          <w:gridAfter w:val="6"/>
          <w:wAfter w:w="3120" w:type="dxa"/>
          <w:trHeight w:val="360"/>
        </w:trPr>
        <w:tc>
          <w:tcPr>
            <w:tcW w:w="700"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Courier New" w:hAnsi="Courier New" w:cs="Courier New"/>
                <w:i/>
                <w:iCs/>
                <w:color w:val="000000"/>
                <w:kern w:val="0"/>
                <w:sz w:val="18"/>
                <w:szCs w:val="18"/>
              </w:rPr>
            </w:pPr>
          </w:p>
        </w:tc>
      </w:tr>
      <w:tr w:rsidR="00085D64"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085D64" w:rsidRPr="00085D64" w:rsidRDefault="00085D64"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45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绩效指标（90</w:t>
            </w:r>
            <w:r w:rsidRPr="00085D64">
              <w:rPr>
                <w:rFonts w:ascii="宋体" w:hAnsi="宋体" w:cs="宋体" w:hint="eastAsia"/>
                <w:color w:val="000000"/>
                <w:kern w:val="0"/>
                <w:sz w:val="18"/>
                <w:szCs w:val="18"/>
              </w:rPr>
              <w:lastRenderedPageBreak/>
              <w:t>分）</w:t>
            </w:r>
          </w:p>
        </w:tc>
        <w:tc>
          <w:tcPr>
            <w:tcW w:w="2053"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一级指标</w:t>
            </w:r>
          </w:p>
        </w:tc>
        <w:tc>
          <w:tcPr>
            <w:tcW w:w="1775"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085D64" w:rsidRPr="00085D64" w:rsidRDefault="00085D64"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454"/>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支付劳务</w:t>
            </w:r>
            <w:proofErr w:type="gramStart"/>
            <w:r w:rsidRPr="00085D64">
              <w:rPr>
                <w:rFonts w:ascii="宋体" w:hAnsi="宋体" w:cs="宋体" w:hint="eastAsia"/>
                <w:color w:val="000000"/>
                <w:kern w:val="0"/>
                <w:sz w:val="18"/>
                <w:szCs w:val="18"/>
              </w:rPr>
              <w:t>派遗</w:t>
            </w:r>
            <w:proofErr w:type="gramEnd"/>
            <w:r w:rsidRPr="00085D64">
              <w:rPr>
                <w:rFonts w:ascii="宋体" w:hAnsi="宋体" w:cs="宋体" w:hint="eastAsia"/>
                <w:color w:val="000000"/>
                <w:kern w:val="0"/>
                <w:sz w:val="18"/>
                <w:szCs w:val="18"/>
              </w:rPr>
              <w:t>人员工资月数</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12</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月</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12月</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各类活动按时完成率</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免费开放天数</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311</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天</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935139">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312天</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679"/>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17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质量指标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吸引观众人数(含线上线</w:t>
            </w:r>
            <w:proofErr w:type="gramStart"/>
            <w:r w:rsidRPr="00085D64">
              <w:rPr>
                <w:rFonts w:ascii="宋体" w:hAnsi="宋体" w:cs="宋体" w:hint="eastAsia"/>
                <w:color w:val="000000"/>
                <w:kern w:val="0"/>
                <w:sz w:val="18"/>
                <w:szCs w:val="18"/>
              </w:rPr>
              <w:t>下人数</w:t>
            </w:r>
            <w:proofErr w:type="gramEnd"/>
            <w:r w:rsidRPr="00085D64">
              <w:rPr>
                <w:rFonts w:ascii="宋体" w:hAnsi="宋体" w:cs="宋体" w:hint="eastAsia"/>
                <w:color w:val="000000"/>
                <w:kern w:val="0"/>
                <w:sz w:val="18"/>
                <w:szCs w:val="18"/>
              </w:rPr>
              <w:t>)</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20000</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人次</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5D7370">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5D7370">
              <w:rPr>
                <w:rFonts w:ascii="微软雅黑" w:eastAsia="微软雅黑" w:hAnsi="微软雅黑" w:cs="宋体" w:hint="eastAsia"/>
                <w:i/>
                <w:iCs/>
                <w:color w:val="000000"/>
                <w:kern w:val="0"/>
                <w:sz w:val="16"/>
                <w:szCs w:val="16"/>
              </w:rPr>
              <w:t>20000</w:t>
            </w:r>
            <w:r>
              <w:rPr>
                <w:rFonts w:ascii="微软雅黑" w:eastAsia="微软雅黑" w:hAnsi="微软雅黑" w:cs="宋体" w:hint="eastAsia"/>
                <w:i/>
                <w:iCs/>
                <w:color w:val="000000"/>
                <w:kern w:val="0"/>
                <w:sz w:val="16"/>
                <w:szCs w:val="16"/>
              </w:rPr>
              <w:t>人次</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7</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美术馆安全运行率</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7</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1062"/>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时效指标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群众投诉处理时限</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proofErr w:type="gramStart"/>
            <w:r w:rsidRPr="00085D64">
              <w:rPr>
                <w:rFonts w:ascii="宋体" w:hAnsi="宋体" w:cs="宋体" w:hint="eastAsia"/>
                <w:color w:val="000000"/>
                <w:kern w:val="0"/>
                <w:sz w:val="18"/>
                <w:szCs w:val="18"/>
              </w:rPr>
              <w:t>个</w:t>
            </w:r>
            <w:proofErr w:type="gramEnd"/>
            <w:r w:rsidRPr="00085D64">
              <w:rPr>
                <w:rFonts w:ascii="宋体" w:hAnsi="宋体" w:cs="宋体" w:hint="eastAsia"/>
                <w:color w:val="000000"/>
                <w:kern w:val="0"/>
                <w:sz w:val="18"/>
                <w:szCs w:val="18"/>
              </w:rPr>
              <w:t>工作日</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935139">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无投诉</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7</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7</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681"/>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美术意识形态保护宣传影响</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定性</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好</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级</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好</w:t>
            </w: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562"/>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满意度指标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服务对象满意度指标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服务对满意率</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90</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95%</w:t>
            </w: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556"/>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成本指标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经济成本指标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免费开放地方配套资金</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10.5</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万元</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10.5</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935139" w:rsidRPr="00085D64" w:rsidTr="00174F41">
        <w:trPr>
          <w:gridAfter w:val="6"/>
          <w:wAfter w:w="3120" w:type="dxa"/>
          <w:trHeight w:val="285"/>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A72F05" w:rsidRPr="00085D64" w:rsidTr="00174F41">
        <w:trPr>
          <w:gridAfter w:val="6"/>
          <w:wAfter w:w="3120" w:type="dxa"/>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A72F05" w:rsidRPr="00085D64" w:rsidRDefault="00A72F05" w:rsidP="00085D64">
            <w:pPr>
              <w:widowControl/>
              <w:jc w:val="center"/>
              <w:rPr>
                <w:rFonts w:ascii="宋体" w:hAnsi="宋体" w:cs="宋体"/>
                <w:color w:val="000000"/>
                <w:kern w:val="0"/>
                <w:sz w:val="18"/>
                <w:szCs w:val="18"/>
              </w:rPr>
            </w:pPr>
            <w:bookmarkStart w:id="61" w:name="_Hlk211007959"/>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A72F05" w:rsidRDefault="00A72F05"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结合自评情况，自评得分100分。市美术馆按照资金使用文件，能严格执行文件，并确保项目的顺利推进和质量要求。</w:t>
            </w:r>
          </w:p>
        </w:tc>
      </w:tr>
      <w:tr w:rsidR="00A72F05"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A72F05" w:rsidRPr="00085D64" w:rsidRDefault="00A72F05"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A72F05" w:rsidRDefault="00A72F05"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资金不足</w:t>
            </w:r>
          </w:p>
        </w:tc>
      </w:tr>
      <w:tr w:rsidR="00A72F05"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A72F05" w:rsidRPr="00085D64" w:rsidRDefault="00A72F05"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A72F05" w:rsidRDefault="00A72F05"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向上级部门争取资金</w:t>
            </w:r>
          </w:p>
        </w:tc>
      </w:tr>
      <w:bookmarkEnd w:id="61"/>
      <w:tr w:rsidR="00935139"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E9710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r>
      <w:tr w:rsidR="00012019"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012019" w:rsidRDefault="00012019" w:rsidP="00085D64">
            <w:pPr>
              <w:widowControl/>
              <w:jc w:val="left"/>
              <w:rPr>
                <w:rFonts w:ascii="宋体" w:hAnsi="宋体" w:cs="宋体"/>
                <w:kern w:val="0"/>
                <w:sz w:val="18"/>
                <w:szCs w:val="18"/>
              </w:rPr>
            </w:pPr>
          </w:p>
          <w:p w:rsidR="00012019" w:rsidRDefault="00012019" w:rsidP="00012019">
            <w:pPr>
              <w:pStyle w:val="a0"/>
              <w:spacing w:before="72"/>
            </w:pPr>
          </w:p>
          <w:p w:rsidR="00012019" w:rsidRPr="00012019" w:rsidRDefault="00012019" w:rsidP="00012019">
            <w:pPr>
              <w:pStyle w:val="a0"/>
              <w:spacing w:before="72"/>
            </w:pPr>
          </w:p>
        </w:tc>
        <w:tc>
          <w:tcPr>
            <w:tcW w:w="2053"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012019" w:rsidRPr="00085D64" w:rsidRDefault="00012019" w:rsidP="00085D64">
            <w:pPr>
              <w:widowControl/>
              <w:jc w:val="left"/>
              <w:rPr>
                <w:rFonts w:ascii="宋体" w:hAnsi="宋体" w:cs="宋体"/>
                <w:kern w:val="0"/>
                <w:sz w:val="18"/>
                <w:szCs w:val="18"/>
              </w:rPr>
            </w:pPr>
          </w:p>
        </w:tc>
      </w:tr>
      <w:tr w:rsidR="00935139"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935139" w:rsidRPr="00085D64" w:rsidTr="00174F41">
        <w:trPr>
          <w:gridAfter w:val="6"/>
          <w:wAfter w:w="3120" w:type="dxa"/>
          <w:trHeight w:val="492"/>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51080022R000006838642-退休“中人”一次性补助</w:t>
            </w:r>
          </w:p>
        </w:tc>
      </w:tr>
      <w:tr w:rsidR="00935139" w:rsidRPr="00085D64" w:rsidTr="00174F41">
        <w:trPr>
          <w:gridAfter w:val="6"/>
          <w:wAfter w:w="3120" w:type="dxa"/>
          <w:trHeight w:val="698"/>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935139" w:rsidRPr="00085D64" w:rsidTr="00174F41">
        <w:trPr>
          <w:gridAfter w:val="6"/>
          <w:wAfter w:w="3120" w:type="dxa"/>
          <w:trHeight w:val="463"/>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935139" w:rsidRPr="00085D64" w:rsidTr="00174F41">
        <w:trPr>
          <w:gridAfter w:val="6"/>
          <w:wAfter w:w="3120" w:type="dxa"/>
          <w:trHeight w:val="1006"/>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bookmarkStart w:id="62" w:name="OLE_LINK7"/>
            <w:bookmarkStart w:id="63" w:name="OLE_LINK8"/>
            <w:r w:rsidRPr="00085D64">
              <w:rPr>
                <w:rFonts w:ascii="宋体" w:hAnsi="宋体" w:cs="宋体" w:hint="eastAsia"/>
                <w:color w:val="000000"/>
                <w:kern w:val="0"/>
                <w:sz w:val="18"/>
                <w:szCs w:val="18"/>
              </w:rPr>
              <w:t>严格执行相关政策，保障工资及时、足额发放或社保及时、足额缴纳，预算编制科学合理，减少结余资金</w:t>
            </w:r>
            <w:bookmarkEnd w:id="62"/>
            <w:bookmarkEnd w:id="63"/>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174F41" w:rsidP="00085D64">
            <w:pPr>
              <w:widowControl/>
              <w:jc w:val="left"/>
              <w:rPr>
                <w:rFonts w:ascii="Courier New" w:hAnsi="Courier New" w:cs="Courier New"/>
                <w:color w:val="000000"/>
                <w:kern w:val="0"/>
                <w:sz w:val="18"/>
                <w:szCs w:val="18"/>
              </w:rPr>
            </w:pPr>
            <w:r w:rsidRPr="00085D64">
              <w:rPr>
                <w:rFonts w:ascii="宋体" w:hAnsi="宋体" w:cs="宋体" w:hint="eastAsia"/>
                <w:color w:val="000000"/>
                <w:kern w:val="0"/>
                <w:sz w:val="18"/>
                <w:szCs w:val="18"/>
              </w:rPr>
              <w:t>严格执行</w:t>
            </w:r>
            <w:r>
              <w:rPr>
                <w:rFonts w:ascii="宋体" w:hAnsi="宋体" w:cs="宋体" w:hint="eastAsia"/>
                <w:color w:val="000000"/>
                <w:kern w:val="0"/>
                <w:sz w:val="18"/>
                <w:szCs w:val="18"/>
              </w:rPr>
              <w:t>了</w:t>
            </w:r>
            <w:r w:rsidRPr="00085D64">
              <w:rPr>
                <w:rFonts w:ascii="宋体" w:hAnsi="宋体" w:cs="宋体" w:hint="eastAsia"/>
                <w:color w:val="000000"/>
                <w:kern w:val="0"/>
                <w:sz w:val="18"/>
                <w:szCs w:val="18"/>
              </w:rPr>
              <w:t>相关政策，保障工资及时、足额发放或社保及时、足额缴纳，预算编制科学合理，</w:t>
            </w:r>
            <w:r>
              <w:rPr>
                <w:rFonts w:ascii="宋体" w:hAnsi="宋体" w:cs="宋体" w:hint="eastAsia"/>
                <w:color w:val="000000"/>
                <w:kern w:val="0"/>
                <w:sz w:val="18"/>
                <w:szCs w:val="18"/>
              </w:rPr>
              <w:t>无</w:t>
            </w:r>
            <w:r w:rsidRPr="00085D64">
              <w:rPr>
                <w:rFonts w:ascii="宋体" w:hAnsi="宋体" w:cs="宋体" w:hint="eastAsia"/>
                <w:color w:val="000000"/>
                <w:kern w:val="0"/>
                <w:sz w:val="18"/>
                <w:szCs w:val="18"/>
              </w:rPr>
              <w:t>结余资金</w:t>
            </w:r>
          </w:p>
        </w:tc>
      </w:tr>
      <w:tr w:rsidR="00935139" w:rsidRPr="00085D64" w:rsidTr="00174F41">
        <w:trPr>
          <w:gridAfter w:val="6"/>
          <w:wAfter w:w="3120" w:type="dxa"/>
          <w:trHeight w:val="771"/>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89387D">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bookmarkStart w:id="64" w:name="OLE_LINK16"/>
            <w:bookmarkStart w:id="65" w:name="OLE_LINK17"/>
            <w:r w:rsidR="0089387D">
              <w:rPr>
                <w:rFonts w:ascii="宋体" w:hAnsi="宋体" w:cs="宋体" w:hint="eastAsia"/>
                <w:color w:val="000000"/>
                <w:kern w:val="0"/>
                <w:sz w:val="18"/>
                <w:szCs w:val="18"/>
              </w:rPr>
              <w:t>保障了单位正常运转，保障了退休职工的福利。</w:t>
            </w:r>
            <w:bookmarkEnd w:id="64"/>
            <w:bookmarkEnd w:id="65"/>
          </w:p>
        </w:tc>
      </w:tr>
      <w:tr w:rsidR="00935139" w:rsidRPr="00085D64" w:rsidTr="00174F41">
        <w:trPr>
          <w:gridAfter w:val="6"/>
          <w:wAfter w:w="3120" w:type="dxa"/>
          <w:trHeight w:val="86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935139" w:rsidRPr="00085D64" w:rsidTr="00174F41">
        <w:trPr>
          <w:gridAfter w:val="6"/>
          <w:wAfter w:w="3120" w:type="dxa"/>
          <w:trHeight w:val="537"/>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2.48</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2.48</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A72F05"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00935139"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599"/>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2.48</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2.48</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619"/>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483"/>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559"/>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45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绩效指标（90分）</w:t>
            </w: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一级指标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发放（缴纳）覆盖率</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A72F05">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60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A72F05"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r w:rsidR="00935139"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足额保障率（参保率）</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A72F05">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A72F05"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r w:rsidR="00935139"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935139" w:rsidRPr="00085D64" w:rsidTr="00174F41">
        <w:trPr>
          <w:gridAfter w:val="6"/>
          <w:wAfter w:w="3120" w:type="dxa"/>
          <w:trHeight w:val="285"/>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A72F05">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935139" w:rsidRPr="00085D64" w:rsidTr="00174F41">
        <w:trPr>
          <w:gridAfter w:val="6"/>
          <w:wAfter w:w="3120" w:type="dxa"/>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A72F05" w:rsidP="00085D64">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提高了预算编制质量，严格执行了预算，保障了单位日常运转，完成率100%</w:t>
            </w:r>
          </w:p>
        </w:tc>
      </w:tr>
      <w:tr w:rsidR="00935139"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微软雅黑" w:eastAsia="微软雅黑" w:hAnsi="微软雅黑" w:cs="宋体"/>
                <w:i/>
                <w:iCs/>
                <w:color w:val="000000"/>
                <w:kern w:val="0"/>
                <w:sz w:val="16"/>
                <w:szCs w:val="16"/>
              </w:rPr>
            </w:pPr>
          </w:p>
        </w:tc>
      </w:tr>
      <w:tr w:rsidR="00935139" w:rsidRPr="00085D64" w:rsidTr="00174F41">
        <w:trPr>
          <w:gridAfter w:val="6"/>
          <w:wAfter w:w="3120" w:type="dxa"/>
          <w:trHeight w:val="779"/>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微软雅黑" w:eastAsia="微软雅黑" w:hAnsi="微软雅黑" w:cs="宋体"/>
                <w:i/>
                <w:iCs/>
                <w:color w:val="000000"/>
                <w:kern w:val="0"/>
                <w:sz w:val="16"/>
                <w:szCs w:val="16"/>
              </w:rPr>
            </w:pPr>
          </w:p>
        </w:tc>
      </w:tr>
      <w:tr w:rsidR="00935139"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E9710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r>
      <w:tr w:rsidR="006D4FFC"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6D4FFC" w:rsidRDefault="006D4FFC" w:rsidP="00085D64">
            <w:pPr>
              <w:widowControl/>
              <w:jc w:val="left"/>
              <w:rPr>
                <w:rFonts w:ascii="宋体" w:hAnsi="宋体" w:cs="宋体"/>
                <w:kern w:val="0"/>
                <w:sz w:val="18"/>
                <w:szCs w:val="18"/>
              </w:rPr>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Pr="006D4FFC" w:rsidRDefault="006D4FFC" w:rsidP="006D4FFC">
            <w:pPr>
              <w:pStyle w:val="a0"/>
              <w:spacing w:before="72"/>
            </w:pPr>
          </w:p>
        </w:tc>
        <w:tc>
          <w:tcPr>
            <w:tcW w:w="2053"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r>
      <w:tr w:rsidR="00935139"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935139" w:rsidRPr="00085D64" w:rsidTr="00174F41">
        <w:trPr>
          <w:gridAfter w:val="6"/>
          <w:wAfter w:w="3120" w:type="dxa"/>
          <w:trHeight w:val="285"/>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51080022T000006738002-公共图书馆、美术馆、文化馆（站）免费开放补助资金</w:t>
            </w:r>
          </w:p>
        </w:tc>
      </w:tr>
      <w:tr w:rsidR="00935139" w:rsidRPr="00085D64" w:rsidTr="00174F41">
        <w:trPr>
          <w:gridAfter w:val="6"/>
          <w:wAfter w:w="3120" w:type="dxa"/>
          <w:trHeight w:val="514"/>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935139" w:rsidRPr="00085D64" w:rsidTr="00174F41">
        <w:trPr>
          <w:gridAfter w:val="6"/>
          <w:wAfter w:w="3120" w:type="dxa"/>
          <w:trHeight w:val="28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935139" w:rsidRPr="00085D64" w:rsidTr="00174F41">
        <w:trPr>
          <w:gridAfter w:val="6"/>
          <w:wAfter w:w="3120" w:type="dxa"/>
          <w:trHeight w:val="904"/>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1、举办展览、公共性讲座，开展公共教育和观众体验拓展活动，流动美术服务，业务活动用房小型修缮及零星设备更新等。</w:t>
            </w:r>
            <w:r w:rsidRPr="00085D64">
              <w:rPr>
                <w:rFonts w:ascii="宋体" w:hAnsi="宋体" w:cs="宋体" w:hint="eastAsia"/>
                <w:color w:val="000000"/>
                <w:kern w:val="0"/>
                <w:sz w:val="18"/>
                <w:szCs w:val="18"/>
              </w:rPr>
              <w:br/>
              <w:t xml:space="preserve"> 2、</w:t>
            </w:r>
            <w:bookmarkStart w:id="66" w:name="OLE_LINK11"/>
            <w:bookmarkStart w:id="67" w:name="OLE_LINK12"/>
            <w:r w:rsidRPr="00085D64">
              <w:rPr>
                <w:rFonts w:ascii="宋体" w:hAnsi="宋体" w:cs="宋体" w:hint="eastAsia"/>
                <w:color w:val="000000"/>
                <w:kern w:val="0"/>
                <w:sz w:val="18"/>
                <w:szCs w:val="18"/>
              </w:rPr>
              <w:t>开展美术收藏、研究、教育、创作；举办美术陈列展览、对外交流活动；开发运用及推广美术资源、衍生品。</w:t>
            </w:r>
            <w:bookmarkEnd w:id="66"/>
            <w:bookmarkEnd w:id="67"/>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174F41" w:rsidP="00085D64">
            <w:pPr>
              <w:widowControl/>
              <w:jc w:val="left"/>
              <w:rPr>
                <w:rFonts w:ascii="Courier New" w:hAnsi="Courier New" w:cs="Courier New"/>
                <w:color w:val="000000"/>
                <w:kern w:val="0"/>
                <w:sz w:val="18"/>
                <w:szCs w:val="18"/>
              </w:rPr>
            </w:pPr>
            <w:r>
              <w:rPr>
                <w:rFonts w:ascii="宋体" w:hAnsi="宋体" w:cs="宋体" w:hint="eastAsia"/>
                <w:color w:val="000000"/>
                <w:kern w:val="0"/>
                <w:sz w:val="18"/>
                <w:szCs w:val="18"/>
              </w:rPr>
              <w:t>开展了美术收藏、研究、教育、创作；举办美术陈列展览、对外交流活动；开发运用及推广美术资源、衍生品。</w:t>
            </w:r>
          </w:p>
        </w:tc>
      </w:tr>
      <w:tr w:rsidR="00935139"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12019">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012019">
              <w:rPr>
                <w:rFonts w:ascii="Courier New" w:hAnsi="Courier New" w:cs="宋体" w:hint="eastAsia"/>
                <w:color w:val="000000"/>
                <w:kern w:val="0"/>
                <w:sz w:val="18"/>
                <w:szCs w:val="18"/>
              </w:rPr>
              <w:t>通过馆长的正确指导，全体职工的共同努力，顺利且超额完成了目标任务。</w:t>
            </w:r>
          </w:p>
        </w:tc>
      </w:tr>
      <w:tr w:rsidR="00935139" w:rsidRPr="00085D64" w:rsidTr="00174F41">
        <w:trPr>
          <w:gridAfter w:val="6"/>
          <w:wAfter w:w="3120" w:type="dxa"/>
          <w:trHeight w:val="36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935139" w:rsidRPr="00085D64" w:rsidTr="00174F41">
        <w:trPr>
          <w:gridAfter w:val="6"/>
          <w:wAfter w:w="3120" w:type="dxa"/>
          <w:trHeight w:val="345"/>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45.00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45.00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00935139"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390"/>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45.00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45.00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409"/>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360"/>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45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绩效指标（90分）</w:t>
            </w: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一级指标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085D64">
            <w:pPr>
              <w:widowControl/>
              <w:jc w:val="center"/>
              <w:rPr>
                <w:rFonts w:ascii="宋体" w:hAnsi="宋体" w:cs="宋体"/>
                <w:color w:val="000000"/>
                <w:kern w:val="0"/>
                <w:sz w:val="18"/>
                <w:szCs w:val="18"/>
              </w:rPr>
            </w:pPr>
            <w:r>
              <w:rPr>
                <w:rFonts w:ascii="宋体" w:hAnsi="宋体" w:cs="宋体"/>
                <w:color w:val="000000"/>
                <w:kern w:val="0"/>
                <w:sz w:val="18"/>
                <w:szCs w:val="18"/>
              </w:rPr>
              <w:t>文化下乡惠民活动</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场次</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5D7370">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2场次</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sidR="00935139"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采风写生</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场次</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5D7370">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2场次</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00935139"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举办展览</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场次</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5D7370">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15场次</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5D7370">
              <w:rPr>
                <w:rFonts w:ascii="宋体" w:hAnsi="宋体" w:cs="宋体" w:hint="eastAsia"/>
                <w:color w:val="000000"/>
                <w:kern w:val="0"/>
                <w:sz w:val="18"/>
                <w:szCs w:val="18"/>
              </w:rPr>
              <w:t>5</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454"/>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质量指标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活动服务人数及线上点击量</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90000</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人次</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5D7370">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5D7370">
              <w:rPr>
                <w:rFonts w:ascii="微软雅黑" w:eastAsia="微软雅黑" w:hAnsi="微软雅黑" w:cs="宋体" w:hint="eastAsia"/>
                <w:i/>
                <w:iCs/>
                <w:color w:val="000000"/>
                <w:kern w:val="0"/>
                <w:sz w:val="16"/>
                <w:szCs w:val="16"/>
              </w:rPr>
              <w:t>90000人次</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5D7370">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时效指标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活动时间</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12</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月</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5D7370">
              <w:rPr>
                <w:rFonts w:ascii="微软雅黑" w:eastAsia="微软雅黑" w:hAnsi="微软雅黑" w:cs="宋体" w:hint="eastAsia"/>
                <w:i/>
                <w:iCs/>
                <w:color w:val="000000"/>
                <w:kern w:val="0"/>
                <w:sz w:val="16"/>
                <w:szCs w:val="16"/>
              </w:rPr>
              <w:t>12</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5D7370">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1483"/>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满足公众不同层次的文化需求，丰富人民群众的文化内涵和文化生活，拓展群众文化艺术审美，提升人民群众审美品位。为提高现代城市品位、促进现代城市的和谐、文明发展发挥应有的作用。</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定性</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优</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5D7370">
              <w:rPr>
                <w:rFonts w:ascii="宋体" w:hAnsi="宋体" w:cs="宋体" w:hint="eastAsia"/>
                <w:color w:val="000000"/>
                <w:kern w:val="0"/>
                <w:sz w:val="18"/>
                <w:szCs w:val="18"/>
              </w:rPr>
              <w:t>优</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5D7370">
              <w:rPr>
                <w:rFonts w:ascii="微软雅黑" w:eastAsia="微软雅黑" w:hAnsi="微软雅黑" w:cs="宋体" w:hint="eastAsia"/>
                <w:i/>
                <w:iCs/>
                <w:color w:val="000000"/>
                <w:kern w:val="0"/>
                <w:sz w:val="16"/>
                <w:szCs w:val="16"/>
              </w:rPr>
              <w:t>优</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5D7370">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满意度指标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满意度指标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服务对象满意度</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95</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95%</w:t>
            </w:r>
            <w:r w:rsidR="00935139"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5D7370">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成本指标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经济成本指标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活动成本</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36</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万元</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5D7370">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36万元</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5D7370">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935139" w:rsidRPr="00085D64" w:rsidTr="00174F41">
        <w:trPr>
          <w:gridAfter w:val="6"/>
          <w:wAfter w:w="3120" w:type="dxa"/>
          <w:trHeight w:val="285"/>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5D7370">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5D7370" w:rsidRPr="00085D64" w:rsidTr="00174F41">
        <w:trPr>
          <w:gridAfter w:val="6"/>
          <w:wAfter w:w="3120" w:type="dxa"/>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bookmarkStart w:id="68" w:name="_Hlk211008209"/>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5D7370" w:rsidRDefault="005D7370"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结合自评情况，自评得分100分。市美术馆按照资金使用文件，能严格执行文件，并确保项目的顺利推进和质量要求。</w:t>
            </w:r>
          </w:p>
        </w:tc>
      </w:tr>
      <w:tr w:rsidR="005D7370"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5D7370" w:rsidRDefault="005D7370"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资金不足</w:t>
            </w:r>
          </w:p>
        </w:tc>
      </w:tr>
      <w:tr w:rsidR="005D7370"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5D7370" w:rsidRDefault="005D7370"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向上级部门争取资金</w:t>
            </w:r>
          </w:p>
        </w:tc>
      </w:tr>
      <w:bookmarkEnd w:id="68"/>
      <w:tr w:rsidR="00935139"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E9710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宋体" w:hAnsi="宋体" w:cs="宋体"/>
                <w:kern w:val="0"/>
                <w:sz w:val="18"/>
                <w:szCs w:val="18"/>
              </w:rPr>
            </w:pPr>
          </w:p>
        </w:tc>
      </w:tr>
      <w:tr w:rsidR="006D4FFC"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6D4FFC" w:rsidRDefault="006D4FFC" w:rsidP="00085D64">
            <w:pPr>
              <w:widowControl/>
              <w:jc w:val="left"/>
              <w:rPr>
                <w:rFonts w:ascii="宋体" w:hAnsi="宋体" w:cs="宋体"/>
                <w:kern w:val="0"/>
                <w:sz w:val="18"/>
                <w:szCs w:val="18"/>
              </w:rPr>
            </w:pPr>
          </w:p>
          <w:p w:rsidR="006D4FFC" w:rsidRDefault="006D4FFC" w:rsidP="006D4FFC">
            <w:pPr>
              <w:pStyle w:val="a0"/>
              <w:spacing w:before="72"/>
            </w:pPr>
          </w:p>
          <w:p w:rsidR="006D4FFC" w:rsidRDefault="006D4FFC" w:rsidP="006D4FFC">
            <w:pPr>
              <w:pStyle w:val="a0"/>
              <w:spacing w:before="72"/>
            </w:pPr>
          </w:p>
          <w:p w:rsidR="00012019" w:rsidRDefault="00012019" w:rsidP="006D4FFC">
            <w:pPr>
              <w:pStyle w:val="a0"/>
              <w:spacing w:before="72"/>
            </w:pPr>
          </w:p>
          <w:p w:rsidR="00174F41" w:rsidRPr="006D4FFC" w:rsidRDefault="00174F41" w:rsidP="006D4FFC">
            <w:pPr>
              <w:pStyle w:val="a0"/>
              <w:spacing w:before="72"/>
            </w:pPr>
          </w:p>
        </w:tc>
        <w:tc>
          <w:tcPr>
            <w:tcW w:w="2053"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r>
      <w:tr w:rsidR="00935139"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935139" w:rsidRPr="00085D64" w:rsidTr="00174F41">
        <w:trPr>
          <w:gridAfter w:val="6"/>
          <w:wAfter w:w="3120" w:type="dxa"/>
          <w:trHeight w:val="285"/>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51080022T000007254569-</w:t>
            </w:r>
            <w:proofErr w:type="gramStart"/>
            <w:r w:rsidRPr="00085D64">
              <w:rPr>
                <w:rFonts w:ascii="宋体" w:hAnsi="宋体" w:cs="宋体" w:hint="eastAsia"/>
                <w:color w:val="000000"/>
                <w:kern w:val="0"/>
                <w:sz w:val="18"/>
                <w:szCs w:val="18"/>
              </w:rPr>
              <w:t>文旅融合</w:t>
            </w:r>
            <w:proofErr w:type="gramEnd"/>
            <w:r w:rsidRPr="00085D64">
              <w:rPr>
                <w:rFonts w:ascii="宋体" w:hAnsi="宋体" w:cs="宋体" w:hint="eastAsia"/>
                <w:color w:val="000000"/>
                <w:kern w:val="0"/>
                <w:sz w:val="18"/>
                <w:szCs w:val="18"/>
              </w:rPr>
              <w:t>发展专项资金-系列文化旅游活动</w:t>
            </w:r>
          </w:p>
        </w:tc>
      </w:tr>
      <w:tr w:rsidR="00935139" w:rsidRPr="00085D64" w:rsidTr="00174F41">
        <w:trPr>
          <w:gridAfter w:val="6"/>
          <w:wAfter w:w="3120" w:type="dxa"/>
          <w:trHeight w:val="514"/>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935139" w:rsidRPr="00085D64" w:rsidRDefault="00935139"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935139" w:rsidRPr="00085D64" w:rsidTr="00174F41">
        <w:trPr>
          <w:gridAfter w:val="6"/>
          <w:wAfter w:w="3120" w:type="dxa"/>
          <w:trHeight w:val="28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935139" w:rsidRPr="00085D64" w:rsidTr="00174F41">
        <w:trPr>
          <w:gridAfter w:val="6"/>
          <w:wAfter w:w="3120" w:type="dxa"/>
          <w:trHeight w:val="709"/>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bookmarkStart w:id="69" w:name="OLE_LINK13"/>
            <w:bookmarkStart w:id="70" w:name="OLE_LINK14"/>
            <w:r w:rsidRPr="00085D64">
              <w:rPr>
                <w:rFonts w:ascii="宋体" w:hAnsi="宋体" w:cs="宋体" w:hint="eastAsia"/>
                <w:color w:val="000000"/>
                <w:kern w:val="0"/>
                <w:sz w:val="18"/>
                <w:szCs w:val="18"/>
              </w:rPr>
              <w:t>进一步丰富藏品内容；开展美术展览、展示美术成果；记录广元美术事业发展历史、讲述广元故事，提高未成年人美育度，提升人民群众文化获得感、幸福感。</w:t>
            </w:r>
            <w:bookmarkEnd w:id="69"/>
            <w:bookmarkEnd w:id="70"/>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174F41" w:rsidP="00085D64">
            <w:pPr>
              <w:widowControl/>
              <w:jc w:val="left"/>
              <w:rPr>
                <w:rFonts w:ascii="Courier New" w:hAnsi="Courier New" w:cs="Courier New"/>
                <w:color w:val="000000"/>
                <w:kern w:val="0"/>
                <w:sz w:val="18"/>
                <w:szCs w:val="18"/>
              </w:rPr>
            </w:pPr>
            <w:r>
              <w:rPr>
                <w:rFonts w:ascii="宋体" w:hAnsi="宋体" w:cs="宋体" w:hint="eastAsia"/>
                <w:color w:val="000000"/>
                <w:kern w:val="0"/>
                <w:sz w:val="18"/>
                <w:szCs w:val="18"/>
              </w:rPr>
              <w:t>进一步丰富了藏品内容；开展美术展览、展示美术成果；记录广元美术事业发展历史、讲述广元故事，提高了未成年人美育度，提升人民群众文化获得感、幸福感。</w:t>
            </w:r>
          </w:p>
        </w:tc>
      </w:tr>
      <w:tr w:rsidR="00935139"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86038F">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86038F">
              <w:rPr>
                <w:rFonts w:ascii="Courier New" w:hAnsi="Courier New" w:cs="宋体" w:hint="eastAsia"/>
                <w:color w:val="000000"/>
                <w:kern w:val="0"/>
                <w:sz w:val="18"/>
                <w:szCs w:val="18"/>
              </w:rPr>
              <w:t>通过馆长的正确指导，全体职工的共同努力，顺利完成了目标任务。</w:t>
            </w:r>
          </w:p>
        </w:tc>
      </w:tr>
      <w:tr w:rsidR="00935139" w:rsidRPr="00085D64" w:rsidTr="00174F41">
        <w:trPr>
          <w:gridAfter w:val="6"/>
          <w:wAfter w:w="3120" w:type="dxa"/>
          <w:trHeight w:val="36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935139" w:rsidRPr="00085D64" w:rsidTr="00174F41">
        <w:trPr>
          <w:gridAfter w:val="6"/>
          <w:wAfter w:w="3120" w:type="dxa"/>
          <w:trHeight w:val="345"/>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15.00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15.00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5D7370"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00935139"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174F41">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390"/>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15.00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15.00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409"/>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360"/>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935139"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935139" w:rsidRPr="00085D64" w:rsidRDefault="00935139"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45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绩效指标（90分）</w:t>
            </w:r>
          </w:p>
        </w:tc>
        <w:tc>
          <w:tcPr>
            <w:tcW w:w="2053"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一级指标</w:t>
            </w:r>
          </w:p>
        </w:tc>
        <w:tc>
          <w:tcPr>
            <w:tcW w:w="1775"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935139" w:rsidRPr="00085D64" w:rsidRDefault="00935139"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开展13名艺术家采访</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13</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人</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13人</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发布条数</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200</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条</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200</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形成口述史访谈视频</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13</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条</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13</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形成口述史文本资料</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份</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开幕式摄影</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次</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作品收藏件数</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件</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4</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访谈节目举办场数</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场</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2</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美育公</w:t>
            </w:r>
            <w:proofErr w:type="gramStart"/>
            <w:r w:rsidRPr="00085D64">
              <w:rPr>
                <w:rFonts w:ascii="宋体" w:hAnsi="宋体" w:cs="宋体" w:hint="eastAsia"/>
                <w:color w:val="000000"/>
                <w:kern w:val="0"/>
                <w:sz w:val="18"/>
                <w:szCs w:val="18"/>
              </w:rPr>
              <w:t>教项举办</w:t>
            </w:r>
            <w:proofErr w:type="gramEnd"/>
            <w:r w:rsidRPr="00085D64">
              <w:rPr>
                <w:rFonts w:ascii="宋体" w:hAnsi="宋体" w:cs="宋体" w:hint="eastAsia"/>
                <w:color w:val="000000"/>
                <w:kern w:val="0"/>
                <w:sz w:val="18"/>
                <w:szCs w:val="18"/>
              </w:rPr>
              <w:t>场数</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场</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3</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画册设计、制作</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300</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本</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300</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点击人数</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80000</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人次</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80000</w:t>
            </w: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811"/>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质量指标</w:t>
            </w: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收藏作品质量、美术馆安全运行率、专家评审组质量、美术创作体验、网络点击率、扩大广元市美术馆影响力</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定性</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优</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优</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时效指标</w:t>
            </w: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完成项目时间</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1年</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D017BF">
        <w:trPr>
          <w:gridAfter w:val="6"/>
          <w:wAfter w:w="3120" w:type="dxa"/>
          <w:trHeight w:val="1082"/>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可持续影响指标</w:t>
            </w:r>
          </w:p>
        </w:tc>
        <w:tc>
          <w:tcPr>
            <w:tcW w:w="3567" w:type="dxa"/>
            <w:tcBorders>
              <w:top w:val="nil"/>
              <w:left w:val="nil"/>
              <w:bottom w:val="single" w:sz="4" w:space="0" w:color="000000"/>
              <w:right w:val="single" w:sz="4" w:space="0" w:color="000000"/>
            </w:tcBorders>
            <w:shd w:val="clear" w:color="auto" w:fill="auto"/>
            <w:vAlign w:val="center"/>
            <w:hideMark/>
          </w:tcPr>
          <w:p w:rsidR="005D7370" w:rsidRPr="00D017BF" w:rsidRDefault="005D7370" w:rsidP="00085D64">
            <w:pPr>
              <w:widowControl/>
              <w:jc w:val="center"/>
              <w:rPr>
                <w:rFonts w:ascii="宋体" w:hAnsi="宋体" w:cs="宋体"/>
                <w:color w:val="000000"/>
                <w:kern w:val="0"/>
                <w:sz w:val="15"/>
                <w:szCs w:val="15"/>
              </w:rPr>
            </w:pPr>
            <w:r w:rsidRPr="00D017BF">
              <w:rPr>
                <w:rFonts w:ascii="宋体" w:hAnsi="宋体" w:cs="宋体" w:hint="eastAsia"/>
                <w:color w:val="000000"/>
                <w:kern w:val="0"/>
                <w:sz w:val="15"/>
                <w:szCs w:val="15"/>
              </w:rPr>
              <w:t>为进一步拓展馆藏资源，丰富藏品内容；美术意识形态保护宣传影响；推动广元美术历史研究、美术发展；提升未成年人美育素养；发挥榜样作用，推介广元籍优秀艺术家及其作品；通过网络平台提升美术馆影响力，服务更多市民。</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定性</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良</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良</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454"/>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满意度指标</w:t>
            </w:r>
          </w:p>
        </w:tc>
        <w:tc>
          <w:tcPr>
            <w:tcW w:w="1775"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服务对象满意度指标</w:t>
            </w: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服务对象及社会公众满意度</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95</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95%</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5D7370" w:rsidRPr="00085D64" w:rsidRDefault="005D7370"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成本指标</w:t>
            </w:r>
          </w:p>
        </w:tc>
        <w:tc>
          <w:tcPr>
            <w:tcW w:w="1775"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经济成本指标</w:t>
            </w:r>
          </w:p>
        </w:tc>
        <w:tc>
          <w:tcPr>
            <w:tcW w:w="356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完成各项活动成本</w:t>
            </w:r>
          </w:p>
        </w:tc>
        <w:tc>
          <w:tcPr>
            <w:tcW w:w="70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15</w:t>
            </w:r>
          </w:p>
        </w:tc>
        <w:tc>
          <w:tcPr>
            <w:tcW w:w="662"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万元</w:t>
            </w:r>
          </w:p>
        </w:tc>
        <w:tc>
          <w:tcPr>
            <w:tcW w:w="1099"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15万元</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5D7370" w:rsidRPr="00085D64" w:rsidTr="00174F41">
        <w:trPr>
          <w:gridAfter w:val="6"/>
          <w:wAfter w:w="3120" w:type="dxa"/>
          <w:trHeight w:val="285"/>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left"/>
              <w:rPr>
                <w:rFonts w:ascii="宋体" w:hAnsi="宋体" w:cs="宋体"/>
                <w:color w:val="000000"/>
                <w:kern w:val="0"/>
                <w:sz w:val="18"/>
                <w:szCs w:val="18"/>
              </w:rPr>
            </w:pPr>
            <w:r>
              <w:rPr>
                <w:rFonts w:ascii="宋体" w:hAnsi="宋体" w:cs="宋体" w:hint="eastAsia"/>
                <w:color w:val="000000"/>
                <w:kern w:val="0"/>
                <w:sz w:val="18"/>
                <w:szCs w:val="18"/>
              </w:rPr>
              <w:t>100</w:t>
            </w: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5D7370" w:rsidRPr="00085D64" w:rsidRDefault="005D7370"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29360B" w:rsidRPr="00085D64" w:rsidTr="00174F41">
        <w:trPr>
          <w:gridAfter w:val="6"/>
          <w:wAfter w:w="3120" w:type="dxa"/>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bookmarkStart w:id="71" w:name="_Hlk211062069"/>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9360B" w:rsidRDefault="0029360B"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结合自评情况，自评得分100分。市美术馆按照资金使用文件，能严格执行文件，并确保项目的顺利推进和质量要求。</w:t>
            </w:r>
          </w:p>
        </w:tc>
      </w:tr>
      <w:tr w:rsidR="0029360B"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9360B" w:rsidRDefault="0029360B"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资金不足</w:t>
            </w:r>
          </w:p>
        </w:tc>
      </w:tr>
      <w:tr w:rsidR="0029360B"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9360B" w:rsidRDefault="0029360B"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向上级部门争取资金</w:t>
            </w:r>
          </w:p>
        </w:tc>
      </w:tr>
      <w:bookmarkEnd w:id="71"/>
      <w:tr w:rsidR="0029360B"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E9710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宋体" w:hAnsi="宋体" w:cs="宋体"/>
                <w:kern w:val="0"/>
                <w:sz w:val="18"/>
                <w:szCs w:val="18"/>
              </w:rPr>
            </w:pPr>
          </w:p>
        </w:tc>
      </w:tr>
      <w:tr w:rsidR="006D4FFC"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6D4FFC" w:rsidRPr="006D4FFC" w:rsidRDefault="006D4FFC" w:rsidP="006D4FFC">
            <w:pPr>
              <w:pStyle w:val="a0"/>
              <w:spacing w:before="72"/>
            </w:pPr>
          </w:p>
        </w:tc>
        <w:tc>
          <w:tcPr>
            <w:tcW w:w="2053"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r>
      <w:tr w:rsidR="0029360B"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t>部门预算项目支出绩效自评表（2024年度）</w:t>
            </w:r>
          </w:p>
        </w:tc>
      </w:tr>
      <w:tr w:rsidR="0029360B" w:rsidRPr="00085D64" w:rsidTr="00174F41">
        <w:trPr>
          <w:gridAfter w:val="6"/>
          <w:wAfter w:w="3120" w:type="dxa"/>
          <w:trHeight w:val="470"/>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51080022Y000000267568-定额公用经费（事业）</w:t>
            </w:r>
          </w:p>
        </w:tc>
      </w:tr>
      <w:tr w:rsidR="0029360B" w:rsidRPr="00085D64" w:rsidTr="00174F41">
        <w:trPr>
          <w:gridAfter w:val="6"/>
          <w:wAfter w:w="3120" w:type="dxa"/>
          <w:trHeight w:val="514"/>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29360B" w:rsidRPr="00085D64" w:rsidRDefault="0029360B"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29360B" w:rsidRPr="00085D64" w:rsidTr="00174F41">
        <w:trPr>
          <w:gridAfter w:val="6"/>
          <w:wAfter w:w="3120" w:type="dxa"/>
          <w:trHeight w:val="49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29360B" w:rsidRPr="00085D64" w:rsidTr="00174F41">
        <w:trPr>
          <w:gridAfter w:val="6"/>
          <w:wAfter w:w="3120" w:type="dxa"/>
          <w:trHeight w:val="930"/>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bookmarkStart w:id="72" w:name="OLE_LINK15"/>
            <w:r w:rsidRPr="00085D64">
              <w:rPr>
                <w:rFonts w:ascii="宋体" w:hAnsi="宋体" w:cs="宋体" w:hint="eastAsia"/>
                <w:color w:val="000000"/>
                <w:kern w:val="0"/>
                <w:sz w:val="18"/>
                <w:szCs w:val="18"/>
              </w:rPr>
              <w:t>提高预算编制质量，严格执行预算，保障单位日常运转。</w:t>
            </w:r>
            <w:bookmarkEnd w:id="72"/>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A65BD7" w:rsidP="00085D64">
            <w:pPr>
              <w:widowControl/>
              <w:jc w:val="left"/>
              <w:rPr>
                <w:rFonts w:ascii="Courier New" w:hAnsi="Courier New" w:cs="Courier New"/>
                <w:color w:val="000000"/>
                <w:kern w:val="0"/>
                <w:sz w:val="18"/>
                <w:szCs w:val="18"/>
              </w:rPr>
            </w:pPr>
            <w:r w:rsidRPr="00085D64">
              <w:rPr>
                <w:rFonts w:ascii="宋体" w:hAnsi="宋体" w:cs="宋体" w:hint="eastAsia"/>
                <w:color w:val="000000"/>
                <w:kern w:val="0"/>
                <w:sz w:val="18"/>
                <w:szCs w:val="18"/>
              </w:rPr>
              <w:t>提高预算编制质量，严格执行预算，保障单位日常运转。</w:t>
            </w:r>
          </w:p>
        </w:tc>
      </w:tr>
      <w:tr w:rsidR="0029360B"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475E15">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A65BD7">
              <w:rPr>
                <w:rFonts w:ascii="宋体" w:hAnsi="宋体" w:cs="宋体" w:hint="eastAsia"/>
                <w:color w:val="000000"/>
                <w:kern w:val="0"/>
                <w:sz w:val="18"/>
                <w:szCs w:val="18"/>
              </w:rPr>
              <w:t>保障了单位日常运转，</w:t>
            </w:r>
            <w:r w:rsidR="00475E15">
              <w:rPr>
                <w:rFonts w:ascii="宋体" w:hAnsi="宋体" w:cs="宋体" w:hint="eastAsia"/>
                <w:color w:val="000000"/>
                <w:kern w:val="0"/>
                <w:sz w:val="18"/>
                <w:szCs w:val="18"/>
              </w:rPr>
              <w:t>确保</w:t>
            </w:r>
            <w:r w:rsidR="00A65BD7">
              <w:rPr>
                <w:rFonts w:ascii="宋体" w:hAnsi="宋体" w:cs="宋体" w:hint="eastAsia"/>
                <w:color w:val="000000"/>
                <w:kern w:val="0"/>
                <w:sz w:val="18"/>
                <w:szCs w:val="18"/>
              </w:rPr>
              <w:t>了</w:t>
            </w:r>
            <w:r w:rsidR="00475E15">
              <w:rPr>
                <w:rFonts w:ascii="宋体" w:hAnsi="宋体" w:cs="宋体" w:hint="eastAsia"/>
                <w:color w:val="000000"/>
                <w:kern w:val="0"/>
                <w:sz w:val="18"/>
                <w:szCs w:val="18"/>
              </w:rPr>
              <w:t>公共事项的正常运行。</w:t>
            </w:r>
          </w:p>
        </w:tc>
      </w:tr>
      <w:tr w:rsidR="0029360B" w:rsidRPr="00085D64" w:rsidTr="00174F41">
        <w:trPr>
          <w:gridAfter w:val="6"/>
          <w:wAfter w:w="3120" w:type="dxa"/>
          <w:trHeight w:val="746"/>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29360B" w:rsidRPr="00085D64" w:rsidTr="00174F41">
        <w:trPr>
          <w:gridAfter w:val="6"/>
          <w:wAfter w:w="3120" w:type="dxa"/>
          <w:trHeight w:val="557"/>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10.80</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10.80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10.58</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97.97%</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0A7542"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0029360B"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Courier New" w:hAnsi="Courier New" w:cs="Courier New"/>
                <w:i/>
                <w:iCs/>
                <w:color w:val="000000"/>
                <w:kern w:val="0"/>
                <w:sz w:val="18"/>
                <w:szCs w:val="18"/>
              </w:rPr>
            </w:pPr>
          </w:p>
        </w:tc>
      </w:tr>
      <w:tr w:rsidR="0029360B" w:rsidRPr="00085D64" w:rsidTr="00174F41">
        <w:trPr>
          <w:gridAfter w:val="6"/>
          <w:wAfter w:w="3120" w:type="dxa"/>
          <w:trHeight w:val="578"/>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10.80</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10.80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10.58</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97.97%</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Courier New" w:hAnsi="Courier New" w:cs="Courier New"/>
                <w:i/>
                <w:iCs/>
                <w:color w:val="000000"/>
                <w:kern w:val="0"/>
                <w:sz w:val="18"/>
                <w:szCs w:val="18"/>
              </w:rPr>
            </w:pPr>
          </w:p>
        </w:tc>
      </w:tr>
      <w:tr w:rsidR="0029360B" w:rsidRPr="00085D64" w:rsidTr="00174F41">
        <w:trPr>
          <w:gridAfter w:val="6"/>
          <w:wAfter w:w="3120" w:type="dxa"/>
          <w:trHeight w:val="544"/>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Courier New" w:hAnsi="Courier New" w:cs="Courier New"/>
                <w:i/>
                <w:iCs/>
                <w:color w:val="000000"/>
                <w:kern w:val="0"/>
                <w:sz w:val="18"/>
                <w:szCs w:val="18"/>
              </w:rPr>
            </w:pPr>
          </w:p>
        </w:tc>
      </w:tr>
      <w:tr w:rsidR="0029360B" w:rsidRPr="00085D64" w:rsidTr="00174F41">
        <w:trPr>
          <w:gridAfter w:val="6"/>
          <w:wAfter w:w="3120" w:type="dxa"/>
          <w:trHeight w:val="552"/>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Courier New" w:hAnsi="Courier New" w:cs="Courier New"/>
                <w:i/>
                <w:iCs/>
                <w:color w:val="000000"/>
                <w:kern w:val="0"/>
                <w:sz w:val="18"/>
                <w:szCs w:val="18"/>
              </w:rPr>
            </w:pPr>
          </w:p>
        </w:tc>
      </w:tr>
      <w:tr w:rsidR="0029360B"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45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绩效指标</w:t>
            </w:r>
            <w:r w:rsidRPr="00085D64">
              <w:rPr>
                <w:rFonts w:ascii="宋体" w:hAnsi="宋体" w:cs="宋体" w:hint="eastAsia"/>
                <w:color w:val="000000"/>
                <w:kern w:val="0"/>
                <w:sz w:val="18"/>
                <w:szCs w:val="18"/>
              </w:rPr>
              <w:lastRenderedPageBreak/>
              <w:t>（90分）</w:t>
            </w:r>
          </w:p>
        </w:tc>
        <w:tc>
          <w:tcPr>
            <w:tcW w:w="2053"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一级指标</w:t>
            </w: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科目调整次数</w:t>
            </w:r>
          </w:p>
        </w:tc>
        <w:tc>
          <w:tcPr>
            <w:tcW w:w="70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662"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次</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0A7542"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3</w:t>
            </w:r>
            <w:r w:rsidR="0029360B"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次</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0A7542">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679"/>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质量指标</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预算编制准确率（计算方法为：∣（执行数-预算数）/预算数∣）</w:t>
            </w:r>
          </w:p>
        </w:tc>
        <w:tc>
          <w:tcPr>
            <w:tcW w:w="70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662"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0A7542">
              <w:rPr>
                <w:rFonts w:ascii="微软雅黑" w:eastAsia="微软雅黑" w:hAnsi="微软雅黑" w:cs="宋体" w:hint="eastAsia"/>
                <w:i/>
                <w:iCs/>
                <w:color w:val="000000"/>
                <w:kern w:val="0"/>
                <w:sz w:val="16"/>
                <w:szCs w:val="16"/>
              </w:rPr>
              <w:t>3%</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30</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0A7542">
              <w:rPr>
                <w:rFonts w:ascii="宋体" w:hAnsi="宋体" w:cs="宋体" w:hint="eastAsia"/>
                <w:color w:val="000000"/>
                <w:kern w:val="0"/>
                <w:sz w:val="18"/>
                <w:szCs w:val="18"/>
              </w:rPr>
              <w:t>30</w:t>
            </w:r>
          </w:p>
        </w:tc>
        <w:tc>
          <w:tcPr>
            <w:tcW w:w="129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904"/>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经济效益指标</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“三公经费”控制率[计算方法为：（三</w:t>
            </w:r>
            <w:proofErr w:type="gramStart"/>
            <w:r w:rsidRPr="00085D64">
              <w:rPr>
                <w:rFonts w:ascii="宋体" w:hAnsi="宋体" w:cs="宋体" w:hint="eastAsia"/>
                <w:color w:val="000000"/>
                <w:kern w:val="0"/>
                <w:sz w:val="18"/>
                <w:szCs w:val="18"/>
              </w:rPr>
              <w:t>公经费</w:t>
            </w:r>
            <w:proofErr w:type="gramEnd"/>
            <w:r w:rsidRPr="00085D64">
              <w:rPr>
                <w:rFonts w:ascii="宋体" w:hAnsi="宋体" w:cs="宋体" w:hint="eastAsia"/>
                <w:color w:val="000000"/>
                <w:kern w:val="0"/>
                <w:sz w:val="18"/>
                <w:szCs w:val="18"/>
              </w:rPr>
              <w:t>实际支出数/预算安排数]×100%）</w:t>
            </w:r>
          </w:p>
        </w:tc>
        <w:tc>
          <w:tcPr>
            <w:tcW w:w="70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0A7542">
              <w:rPr>
                <w:rFonts w:ascii="微软雅黑" w:eastAsia="微软雅黑" w:hAnsi="微软雅黑" w:cs="宋体" w:hint="eastAsia"/>
                <w:i/>
                <w:iCs/>
                <w:color w:val="000000"/>
                <w:kern w:val="0"/>
                <w:sz w:val="16"/>
                <w:szCs w:val="16"/>
              </w:rPr>
              <w:t>50%</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0A7542">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9360B" w:rsidRPr="00085D64" w:rsidRDefault="0029360B"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运转保障率</w:t>
            </w:r>
          </w:p>
        </w:tc>
        <w:tc>
          <w:tcPr>
            <w:tcW w:w="70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0A7542">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0A7542">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9360B" w:rsidRPr="00085D64" w:rsidTr="00174F41">
        <w:trPr>
          <w:gridAfter w:val="6"/>
          <w:wAfter w:w="3120" w:type="dxa"/>
          <w:trHeight w:val="285"/>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0A7542">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29360B" w:rsidRPr="00085D64" w:rsidRDefault="0029360B"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0A7542" w:rsidRPr="00085D64" w:rsidTr="00174F41">
        <w:trPr>
          <w:gridAfter w:val="6"/>
          <w:wAfter w:w="3120" w:type="dxa"/>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0A7542" w:rsidRDefault="000A7542"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结合自评情况，自评得分100分。市美术馆按照资金使用文件，能严格执行文件，并确保项目的顺利推进和质量要求。</w:t>
            </w:r>
          </w:p>
        </w:tc>
      </w:tr>
      <w:tr w:rsidR="000A7542"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0A7542" w:rsidRDefault="000A7542"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资金不足</w:t>
            </w:r>
          </w:p>
        </w:tc>
      </w:tr>
      <w:tr w:rsidR="000A7542"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0A7542" w:rsidRDefault="000A7542" w:rsidP="00EA0449">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向上级部门争取资金</w:t>
            </w:r>
          </w:p>
        </w:tc>
      </w:tr>
      <w:tr w:rsidR="000A7542"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E9710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宋体" w:hAnsi="宋体" w:cs="宋体"/>
                <w:kern w:val="0"/>
                <w:sz w:val="18"/>
                <w:szCs w:val="18"/>
              </w:rPr>
            </w:pPr>
          </w:p>
        </w:tc>
      </w:tr>
      <w:tr w:rsidR="006D4FFC"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6D4FFC" w:rsidRDefault="006D4FFC" w:rsidP="00085D64">
            <w:pPr>
              <w:widowControl/>
              <w:jc w:val="left"/>
              <w:rPr>
                <w:rFonts w:ascii="宋体" w:hAnsi="宋体" w:cs="宋体"/>
                <w:kern w:val="0"/>
                <w:sz w:val="18"/>
                <w:szCs w:val="18"/>
              </w:rPr>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Pr="006D4FFC" w:rsidRDefault="006D4FFC" w:rsidP="006D4FFC">
            <w:pPr>
              <w:pStyle w:val="a0"/>
              <w:spacing w:before="72"/>
            </w:pPr>
          </w:p>
        </w:tc>
        <w:tc>
          <w:tcPr>
            <w:tcW w:w="2053"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r>
      <w:tr w:rsidR="000A7542"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0A7542" w:rsidRPr="00085D64" w:rsidTr="00174F41">
        <w:trPr>
          <w:gridAfter w:val="6"/>
          <w:wAfter w:w="3120" w:type="dxa"/>
          <w:trHeight w:val="470"/>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51080023R000009698970-单位年度考核奖</w:t>
            </w:r>
          </w:p>
        </w:tc>
      </w:tr>
      <w:tr w:rsidR="000A7542" w:rsidRPr="00085D64" w:rsidTr="00174F41">
        <w:trPr>
          <w:gridAfter w:val="6"/>
          <w:wAfter w:w="3120" w:type="dxa"/>
          <w:trHeight w:val="689"/>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0A7542" w:rsidRPr="00085D64" w:rsidRDefault="000A7542"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0A7542" w:rsidRPr="00085D64" w:rsidTr="00174F41">
        <w:trPr>
          <w:gridAfter w:val="6"/>
          <w:wAfter w:w="3120" w:type="dxa"/>
          <w:trHeight w:val="41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0A7542" w:rsidRPr="00085D64" w:rsidTr="00174F41">
        <w:trPr>
          <w:gridAfter w:val="6"/>
          <w:wAfter w:w="3120" w:type="dxa"/>
          <w:trHeight w:val="847"/>
        </w:trPr>
        <w:tc>
          <w:tcPr>
            <w:tcW w:w="700"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bookmarkStart w:id="73" w:name="OLE_LINK18"/>
            <w:bookmarkStart w:id="74" w:name="OLE_LINK19"/>
            <w:r w:rsidRPr="00085D64">
              <w:rPr>
                <w:rFonts w:ascii="宋体" w:hAnsi="宋体" w:cs="宋体" w:hint="eastAsia"/>
                <w:color w:val="000000"/>
                <w:kern w:val="0"/>
                <w:sz w:val="18"/>
                <w:szCs w:val="18"/>
              </w:rPr>
              <w:t>严格执行相关政策，保障工资及时、足额发放或社保及时、足额缴纳，预算编制科学合理，减少结余资金。</w:t>
            </w:r>
            <w:bookmarkEnd w:id="73"/>
            <w:bookmarkEnd w:id="74"/>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84A03" w:rsidP="00085D64">
            <w:pPr>
              <w:widowControl/>
              <w:jc w:val="left"/>
              <w:rPr>
                <w:rFonts w:ascii="Courier New" w:hAnsi="Courier New" w:cs="Courier New"/>
                <w:color w:val="000000"/>
                <w:kern w:val="0"/>
                <w:sz w:val="18"/>
                <w:szCs w:val="18"/>
              </w:rPr>
            </w:pPr>
            <w:r>
              <w:rPr>
                <w:rFonts w:ascii="宋体" w:hAnsi="宋体" w:cs="宋体" w:hint="eastAsia"/>
                <w:color w:val="000000"/>
                <w:kern w:val="0"/>
                <w:sz w:val="18"/>
                <w:szCs w:val="18"/>
              </w:rPr>
              <w:t>严格执行了相关政策，保障工资及时、足额发放或社保及时、足额缴纳，预算编制科学合理，减少结余资金。</w:t>
            </w:r>
          </w:p>
        </w:tc>
      </w:tr>
      <w:tr w:rsidR="000A7542"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EB46E8">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bookmarkStart w:id="75" w:name="OLE_LINK21"/>
            <w:bookmarkStart w:id="76" w:name="OLE_LINK22"/>
            <w:r w:rsidR="00084A03">
              <w:rPr>
                <w:rFonts w:ascii="宋体" w:hAnsi="宋体" w:cs="宋体" w:hint="eastAsia"/>
                <w:color w:val="000000"/>
                <w:kern w:val="0"/>
                <w:sz w:val="18"/>
                <w:szCs w:val="18"/>
              </w:rPr>
              <w:t>保障了单位正常运转，保障了</w:t>
            </w:r>
            <w:r w:rsidR="00EB46E8">
              <w:rPr>
                <w:rFonts w:ascii="宋体" w:hAnsi="宋体" w:cs="宋体" w:hint="eastAsia"/>
                <w:color w:val="000000"/>
                <w:kern w:val="0"/>
                <w:sz w:val="18"/>
                <w:szCs w:val="18"/>
              </w:rPr>
              <w:t>在编</w:t>
            </w:r>
            <w:r w:rsidR="00084A03">
              <w:rPr>
                <w:rFonts w:ascii="宋体" w:hAnsi="宋体" w:cs="宋体" w:hint="eastAsia"/>
                <w:color w:val="000000"/>
                <w:kern w:val="0"/>
                <w:sz w:val="18"/>
                <w:szCs w:val="18"/>
              </w:rPr>
              <w:t>职工的福利。</w:t>
            </w:r>
            <w:bookmarkEnd w:id="75"/>
            <w:bookmarkEnd w:id="76"/>
          </w:p>
        </w:tc>
      </w:tr>
      <w:tr w:rsidR="000A7542" w:rsidRPr="00085D64" w:rsidTr="00174F41">
        <w:trPr>
          <w:gridAfter w:val="6"/>
          <w:wAfter w:w="3120" w:type="dxa"/>
          <w:trHeight w:val="556"/>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0A7542" w:rsidRPr="00085D64" w:rsidTr="00174F41">
        <w:trPr>
          <w:gridAfter w:val="6"/>
          <w:wAfter w:w="3120" w:type="dxa"/>
          <w:trHeight w:val="551"/>
        </w:trPr>
        <w:tc>
          <w:tcPr>
            <w:tcW w:w="700"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7.20</w:t>
            </w:r>
          </w:p>
        </w:tc>
        <w:tc>
          <w:tcPr>
            <w:tcW w:w="356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12.93</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12.93</w:t>
            </w:r>
          </w:p>
        </w:tc>
        <w:tc>
          <w:tcPr>
            <w:tcW w:w="109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8A24C7"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000A7542"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Courier New" w:hAnsi="Courier New" w:cs="Courier New"/>
                <w:i/>
                <w:iCs/>
                <w:color w:val="000000"/>
                <w:kern w:val="0"/>
                <w:sz w:val="18"/>
                <w:szCs w:val="18"/>
              </w:rPr>
            </w:pPr>
          </w:p>
        </w:tc>
      </w:tr>
      <w:tr w:rsidR="000A7542" w:rsidRPr="00085D64" w:rsidTr="00174F41">
        <w:trPr>
          <w:gridAfter w:val="6"/>
          <w:wAfter w:w="3120" w:type="dxa"/>
          <w:trHeight w:val="559"/>
        </w:trPr>
        <w:tc>
          <w:tcPr>
            <w:tcW w:w="700"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7.20</w:t>
            </w:r>
          </w:p>
        </w:tc>
        <w:tc>
          <w:tcPr>
            <w:tcW w:w="356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12.93</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12.93</w:t>
            </w:r>
          </w:p>
        </w:tc>
        <w:tc>
          <w:tcPr>
            <w:tcW w:w="109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Courier New" w:hAnsi="Courier New" w:cs="Courier New"/>
                <w:i/>
                <w:iCs/>
                <w:color w:val="000000"/>
                <w:kern w:val="0"/>
                <w:sz w:val="18"/>
                <w:szCs w:val="18"/>
              </w:rPr>
            </w:pPr>
          </w:p>
        </w:tc>
      </w:tr>
      <w:tr w:rsidR="000A7542" w:rsidRPr="00085D64" w:rsidTr="00174F41">
        <w:trPr>
          <w:gridAfter w:val="6"/>
          <w:wAfter w:w="3120" w:type="dxa"/>
          <w:trHeight w:val="552"/>
        </w:trPr>
        <w:tc>
          <w:tcPr>
            <w:tcW w:w="700"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Courier New" w:hAnsi="Courier New" w:cs="Courier New"/>
                <w:i/>
                <w:iCs/>
                <w:color w:val="000000"/>
                <w:kern w:val="0"/>
                <w:sz w:val="18"/>
                <w:szCs w:val="18"/>
              </w:rPr>
            </w:pPr>
          </w:p>
        </w:tc>
      </w:tr>
      <w:tr w:rsidR="000A7542" w:rsidRPr="00085D64" w:rsidTr="00174F41">
        <w:trPr>
          <w:gridAfter w:val="6"/>
          <w:wAfter w:w="3120" w:type="dxa"/>
          <w:trHeight w:val="561"/>
        </w:trPr>
        <w:tc>
          <w:tcPr>
            <w:tcW w:w="700"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Courier New" w:hAnsi="Courier New" w:cs="Courier New"/>
                <w:i/>
                <w:iCs/>
                <w:color w:val="000000"/>
                <w:kern w:val="0"/>
                <w:sz w:val="18"/>
                <w:szCs w:val="18"/>
              </w:rPr>
            </w:pPr>
          </w:p>
        </w:tc>
      </w:tr>
      <w:tr w:rsidR="000A7542" w:rsidRPr="00085D64" w:rsidTr="00174F41">
        <w:trPr>
          <w:gridAfter w:val="6"/>
          <w:wAfter w:w="3120" w:type="dxa"/>
          <w:trHeight w:val="467"/>
        </w:trPr>
        <w:tc>
          <w:tcPr>
            <w:tcW w:w="700"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691"/>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绩效指标</w:t>
            </w:r>
            <w:r w:rsidRPr="00085D64">
              <w:rPr>
                <w:rFonts w:ascii="宋体" w:hAnsi="宋体" w:cs="宋体" w:hint="eastAsia"/>
                <w:color w:val="000000"/>
                <w:kern w:val="0"/>
                <w:sz w:val="18"/>
                <w:szCs w:val="18"/>
              </w:rPr>
              <w:lastRenderedPageBreak/>
              <w:t>（90分）</w:t>
            </w: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一级指标</w:t>
            </w:r>
          </w:p>
        </w:tc>
        <w:tc>
          <w:tcPr>
            <w:tcW w:w="1775"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716"/>
        </w:trPr>
        <w:tc>
          <w:tcPr>
            <w:tcW w:w="700"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发放（缴纳）覆盖率</w:t>
            </w:r>
          </w:p>
        </w:tc>
        <w:tc>
          <w:tcPr>
            <w:tcW w:w="70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8A24C7">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60</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8A24C7">
              <w:rPr>
                <w:rFonts w:ascii="宋体" w:hAnsi="宋体" w:cs="宋体" w:hint="eastAsia"/>
                <w:color w:val="000000"/>
                <w:kern w:val="0"/>
                <w:sz w:val="18"/>
                <w:szCs w:val="18"/>
              </w:rPr>
              <w:t>60</w:t>
            </w:r>
          </w:p>
        </w:tc>
        <w:tc>
          <w:tcPr>
            <w:tcW w:w="129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698"/>
        </w:trPr>
        <w:tc>
          <w:tcPr>
            <w:tcW w:w="700" w:type="dxa"/>
            <w:vMerge/>
            <w:tcBorders>
              <w:top w:val="nil"/>
              <w:left w:val="single" w:sz="4" w:space="0" w:color="000000"/>
              <w:bottom w:val="single" w:sz="4" w:space="0" w:color="000000"/>
              <w:right w:val="single" w:sz="4" w:space="0" w:color="000000"/>
            </w:tcBorders>
            <w:vAlign w:val="center"/>
            <w:hideMark/>
          </w:tcPr>
          <w:p w:rsidR="000A7542" w:rsidRPr="00085D64" w:rsidRDefault="000A754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足额保障率（参保率）</w:t>
            </w:r>
          </w:p>
        </w:tc>
        <w:tc>
          <w:tcPr>
            <w:tcW w:w="70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sidR="008A24C7">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30</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8A24C7">
              <w:rPr>
                <w:rFonts w:ascii="宋体" w:hAnsi="宋体" w:cs="宋体" w:hint="eastAsia"/>
                <w:color w:val="000000"/>
                <w:kern w:val="0"/>
                <w:sz w:val="18"/>
                <w:szCs w:val="18"/>
              </w:rPr>
              <w:t>30</w:t>
            </w:r>
          </w:p>
        </w:tc>
        <w:tc>
          <w:tcPr>
            <w:tcW w:w="129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0A7542" w:rsidRPr="00085D64" w:rsidTr="00174F41">
        <w:trPr>
          <w:gridAfter w:val="6"/>
          <w:wAfter w:w="3120" w:type="dxa"/>
          <w:trHeight w:val="707"/>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8A24C7">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0A7542" w:rsidRPr="00085D64" w:rsidRDefault="000A754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8A24C7" w:rsidRPr="00085D64" w:rsidTr="00174F41">
        <w:trPr>
          <w:gridAfter w:val="6"/>
          <w:wAfter w:w="3120" w:type="dxa"/>
          <w:trHeight w:val="986"/>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提高了预算编制质量，严格执行了预算，保障了单位日常运转，完成率100%</w:t>
            </w:r>
          </w:p>
        </w:tc>
      </w:tr>
      <w:tr w:rsidR="008A24C7"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p>
        </w:tc>
      </w:tr>
      <w:tr w:rsidR="008A24C7"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p>
        </w:tc>
      </w:tr>
      <w:tr w:rsidR="008A24C7"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E9710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r>
      <w:tr w:rsidR="006D4FFC"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6D4FFC" w:rsidRDefault="006D4FFC" w:rsidP="00085D64">
            <w:pPr>
              <w:widowControl/>
              <w:jc w:val="left"/>
              <w:rPr>
                <w:rFonts w:ascii="宋体" w:hAnsi="宋体" w:cs="宋体"/>
                <w:kern w:val="0"/>
                <w:sz w:val="18"/>
                <w:szCs w:val="18"/>
              </w:rPr>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Default="006D4FFC" w:rsidP="006D4FFC">
            <w:pPr>
              <w:pStyle w:val="a0"/>
              <w:spacing w:before="72"/>
            </w:pPr>
          </w:p>
          <w:p w:rsidR="006D4FFC" w:rsidRPr="006D4FFC" w:rsidRDefault="006D4FFC" w:rsidP="006D4FFC">
            <w:pPr>
              <w:pStyle w:val="a0"/>
              <w:spacing w:before="72"/>
            </w:pPr>
          </w:p>
        </w:tc>
        <w:tc>
          <w:tcPr>
            <w:tcW w:w="2053"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6D4FFC" w:rsidRPr="00085D64" w:rsidRDefault="006D4FFC" w:rsidP="00085D64">
            <w:pPr>
              <w:widowControl/>
              <w:jc w:val="left"/>
              <w:rPr>
                <w:rFonts w:ascii="宋体" w:hAnsi="宋体" w:cs="宋体"/>
                <w:kern w:val="0"/>
                <w:sz w:val="18"/>
                <w:szCs w:val="18"/>
              </w:rPr>
            </w:pPr>
          </w:p>
        </w:tc>
      </w:tr>
      <w:tr w:rsidR="008A24C7"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8A24C7" w:rsidRPr="00085D64" w:rsidTr="00174F41">
        <w:trPr>
          <w:gridAfter w:val="6"/>
          <w:wAfter w:w="3120" w:type="dxa"/>
          <w:trHeight w:val="612"/>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51080024R000010823060-单位缴费（在职</w:t>
            </w:r>
            <w:proofErr w:type="gramStart"/>
            <w:r w:rsidRPr="00085D64">
              <w:rPr>
                <w:rFonts w:ascii="宋体" w:hAnsi="宋体" w:cs="宋体" w:hint="eastAsia"/>
                <w:color w:val="000000"/>
                <w:kern w:val="0"/>
                <w:sz w:val="18"/>
                <w:szCs w:val="18"/>
              </w:rPr>
              <w:t>人员五险两</w:t>
            </w:r>
            <w:proofErr w:type="gramEnd"/>
            <w:r w:rsidRPr="00085D64">
              <w:rPr>
                <w:rFonts w:ascii="宋体" w:hAnsi="宋体" w:cs="宋体" w:hint="eastAsia"/>
                <w:color w:val="000000"/>
                <w:kern w:val="0"/>
                <w:sz w:val="18"/>
                <w:szCs w:val="18"/>
              </w:rPr>
              <w:t>金）</w:t>
            </w:r>
          </w:p>
        </w:tc>
      </w:tr>
      <w:tr w:rsidR="008A24C7" w:rsidRPr="00085D64" w:rsidTr="00174F41">
        <w:trPr>
          <w:gridAfter w:val="6"/>
          <w:wAfter w:w="3120" w:type="dxa"/>
          <w:trHeight w:val="691"/>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8A24C7" w:rsidRPr="00085D64" w:rsidTr="00174F41">
        <w:trPr>
          <w:gridAfter w:val="6"/>
          <w:wAfter w:w="3120" w:type="dxa"/>
          <w:trHeight w:val="403"/>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8A24C7" w:rsidRPr="00085D64" w:rsidTr="00174F41">
        <w:trPr>
          <w:gridAfter w:val="6"/>
          <w:wAfter w:w="3120" w:type="dxa"/>
          <w:trHeight w:val="990"/>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bookmarkStart w:id="77" w:name="OLE_LINK20"/>
            <w:r w:rsidRPr="00085D64">
              <w:rPr>
                <w:rFonts w:ascii="宋体" w:hAnsi="宋体" w:cs="宋体" w:hint="eastAsia"/>
                <w:color w:val="000000"/>
                <w:kern w:val="0"/>
                <w:sz w:val="18"/>
                <w:szCs w:val="18"/>
              </w:rPr>
              <w:t>严格执行相关政策，保障工资及时、足额发放或社保及时、足额缴纳，预算编制科学合理，减少结余资金。</w:t>
            </w:r>
            <w:bookmarkEnd w:id="77"/>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084A03" w:rsidP="00085D64">
            <w:pPr>
              <w:widowControl/>
              <w:jc w:val="left"/>
              <w:rPr>
                <w:rFonts w:ascii="Courier New" w:hAnsi="Courier New" w:cs="Courier New"/>
                <w:color w:val="000000"/>
                <w:kern w:val="0"/>
                <w:sz w:val="18"/>
                <w:szCs w:val="18"/>
              </w:rPr>
            </w:pPr>
            <w:r w:rsidRPr="00085D64">
              <w:rPr>
                <w:rFonts w:ascii="宋体" w:hAnsi="宋体" w:cs="宋体" w:hint="eastAsia"/>
                <w:color w:val="000000"/>
                <w:kern w:val="0"/>
                <w:sz w:val="18"/>
                <w:szCs w:val="18"/>
              </w:rPr>
              <w:t>严格执行</w:t>
            </w:r>
            <w:r>
              <w:rPr>
                <w:rFonts w:ascii="宋体" w:hAnsi="宋体" w:cs="宋体" w:hint="eastAsia"/>
                <w:color w:val="000000"/>
                <w:kern w:val="0"/>
                <w:sz w:val="18"/>
                <w:szCs w:val="18"/>
              </w:rPr>
              <w:t>了</w:t>
            </w:r>
            <w:r w:rsidRPr="00085D64">
              <w:rPr>
                <w:rFonts w:ascii="宋体" w:hAnsi="宋体" w:cs="宋体" w:hint="eastAsia"/>
                <w:color w:val="000000"/>
                <w:kern w:val="0"/>
                <w:sz w:val="18"/>
                <w:szCs w:val="18"/>
              </w:rPr>
              <w:t>相关政策，保障工资及时、足额发放或社保及时、足额缴纳，预算编制科学合理，减少结余资金。</w:t>
            </w:r>
          </w:p>
        </w:tc>
      </w:tr>
      <w:tr w:rsidR="008A24C7"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C86E53">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bookmarkStart w:id="78" w:name="OLE_LINK23"/>
            <w:bookmarkStart w:id="79" w:name="OLE_LINK24"/>
            <w:r w:rsidR="00C86E53">
              <w:rPr>
                <w:rFonts w:ascii="宋体" w:hAnsi="宋体" w:cs="宋体" w:hint="eastAsia"/>
                <w:color w:val="000000"/>
                <w:kern w:val="0"/>
                <w:sz w:val="18"/>
                <w:szCs w:val="18"/>
              </w:rPr>
              <w:t>保障了单位正常运转，保障了在编职工的保险缴纳。</w:t>
            </w:r>
            <w:bookmarkEnd w:id="78"/>
            <w:bookmarkEnd w:id="79"/>
          </w:p>
        </w:tc>
      </w:tr>
      <w:tr w:rsidR="008A24C7" w:rsidRPr="00085D64" w:rsidTr="00174F41">
        <w:trPr>
          <w:gridAfter w:val="6"/>
          <w:wAfter w:w="3120" w:type="dxa"/>
          <w:trHeight w:val="36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8A24C7" w:rsidRPr="00085D64" w:rsidTr="00174F41">
        <w:trPr>
          <w:gridAfter w:val="6"/>
          <w:wAfter w:w="3120" w:type="dxa"/>
          <w:trHeight w:val="497"/>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34.05</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41.84</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41.84</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C35892"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008A24C7"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75"/>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34.05</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41.84</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41.84</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55"/>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49"/>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691"/>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绩效指标</w:t>
            </w:r>
            <w:r w:rsidRPr="00085D64">
              <w:rPr>
                <w:rFonts w:ascii="宋体" w:hAnsi="宋体" w:cs="宋体" w:hint="eastAsia"/>
                <w:color w:val="000000"/>
                <w:kern w:val="0"/>
                <w:sz w:val="18"/>
                <w:szCs w:val="18"/>
              </w:rPr>
              <w:lastRenderedPageBreak/>
              <w:t>（90分）</w:t>
            </w: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一级指标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716"/>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发放（缴纳）覆盖率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60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C35892"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r w:rsidR="008A24C7"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698"/>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足额保障率（参保率）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C35892">
              <w:rPr>
                <w:rFonts w:ascii="宋体" w:hAnsi="宋体" w:cs="宋体" w:hint="eastAsia"/>
                <w:color w:val="000000"/>
                <w:kern w:val="0"/>
                <w:sz w:val="18"/>
                <w:szCs w:val="18"/>
              </w:rPr>
              <w:t>30</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8A24C7" w:rsidRPr="00085D64" w:rsidTr="00174F41">
        <w:trPr>
          <w:gridAfter w:val="6"/>
          <w:wAfter w:w="3120" w:type="dxa"/>
          <w:trHeight w:val="706"/>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C35892">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8A24C7" w:rsidRPr="00085D64" w:rsidTr="00174F41">
        <w:trPr>
          <w:gridAfter w:val="6"/>
          <w:wAfter w:w="3120" w:type="dxa"/>
          <w:trHeight w:val="986"/>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提高了预算编制质量，严格执行了预算，保障了单位日常运转，完成率100%</w:t>
            </w:r>
          </w:p>
        </w:tc>
      </w:tr>
      <w:tr w:rsidR="008A24C7"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p>
        </w:tc>
      </w:tr>
      <w:tr w:rsidR="008A24C7"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p>
        </w:tc>
      </w:tr>
      <w:tr w:rsidR="008A24C7"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E9710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r>
      <w:tr w:rsidR="00B94D52"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B94D52" w:rsidRDefault="00B94D52" w:rsidP="00085D64">
            <w:pPr>
              <w:widowControl/>
              <w:jc w:val="left"/>
              <w:rPr>
                <w:rFonts w:ascii="宋体" w:hAnsi="宋体" w:cs="宋体"/>
                <w:kern w:val="0"/>
                <w:sz w:val="18"/>
                <w:szCs w:val="18"/>
              </w:rPr>
            </w:pPr>
          </w:p>
          <w:p w:rsidR="00B94D52" w:rsidRDefault="00B94D52" w:rsidP="00B94D52">
            <w:pPr>
              <w:pStyle w:val="a0"/>
              <w:spacing w:before="72"/>
            </w:pPr>
          </w:p>
          <w:p w:rsidR="00B94D52" w:rsidRDefault="00B94D52" w:rsidP="00B94D52">
            <w:pPr>
              <w:pStyle w:val="a0"/>
              <w:spacing w:before="72"/>
            </w:pPr>
          </w:p>
          <w:p w:rsidR="00B94D52" w:rsidRDefault="00B94D52" w:rsidP="00B94D52">
            <w:pPr>
              <w:pStyle w:val="a0"/>
              <w:spacing w:before="72"/>
            </w:pPr>
          </w:p>
          <w:p w:rsidR="00B94D52" w:rsidRDefault="00B94D52" w:rsidP="00B94D52">
            <w:pPr>
              <w:pStyle w:val="a0"/>
              <w:spacing w:before="72"/>
            </w:pPr>
          </w:p>
          <w:p w:rsidR="00B94D52" w:rsidRDefault="00B94D52" w:rsidP="00B94D52">
            <w:pPr>
              <w:pStyle w:val="a0"/>
              <w:spacing w:before="72"/>
            </w:pPr>
          </w:p>
          <w:p w:rsidR="00B94D52" w:rsidRPr="00B94D52" w:rsidRDefault="00B94D52" w:rsidP="00B94D52">
            <w:pPr>
              <w:pStyle w:val="a0"/>
              <w:spacing w:before="72"/>
            </w:pPr>
          </w:p>
        </w:tc>
        <w:tc>
          <w:tcPr>
            <w:tcW w:w="2053"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B94D52" w:rsidRPr="00085D64" w:rsidRDefault="00B94D52" w:rsidP="00085D64">
            <w:pPr>
              <w:widowControl/>
              <w:jc w:val="left"/>
              <w:rPr>
                <w:rFonts w:ascii="宋体" w:hAnsi="宋体" w:cs="宋体"/>
                <w:kern w:val="0"/>
                <w:sz w:val="18"/>
                <w:szCs w:val="18"/>
              </w:rPr>
            </w:pPr>
          </w:p>
        </w:tc>
      </w:tr>
      <w:tr w:rsidR="008A24C7"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8A24C7" w:rsidRPr="00085D64" w:rsidTr="00174F41">
        <w:trPr>
          <w:gridAfter w:val="6"/>
          <w:wAfter w:w="3120" w:type="dxa"/>
          <w:trHeight w:val="612"/>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51080024R000010823428-事业人员工资性支出</w:t>
            </w:r>
          </w:p>
        </w:tc>
      </w:tr>
      <w:tr w:rsidR="008A24C7" w:rsidRPr="00085D64" w:rsidTr="00174F41">
        <w:trPr>
          <w:gridAfter w:val="6"/>
          <w:wAfter w:w="3120" w:type="dxa"/>
          <w:trHeight w:val="832"/>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8A24C7" w:rsidRPr="00085D64" w:rsidTr="00174F41">
        <w:trPr>
          <w:gridAfter w:val="6"/>
          <w:wAfter w:w="3120" w:type="dxa"/>
          <w:trHeight w:val="56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8A24C7" w:rsidRPr="00085D64" w:rsidTr="00174F41">
        <w:trPr>
          <w:gridAfter w:val="6"/>
          <w:wAfter w:w="3120" w:type="dxa"/>
          <w:trHeight w:val="709"/>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bookmarkStart w:id="80" w:name="OLE_LINK25"/>
            <w:bookmarkStart w:id="81" w:name="OLE_LINK26"/>
            <w:r w:rsidRPr="00085D64">
              <w:rPr>
                <w:rFonts w:ascii="宋体" w:hAnsi="宋体" w:cs="宋体" w:hint="eastAsia"/>
                <w:color w:val="000000"/>
                <w:kern w:val="0"/>
                <w:sz w:val="18"/>
                <w:szCs w:val="18"/>
              </w:rPr>
              <w:t>严格执行相关政策，保障工资及时、足额发放或社保及时、足额缴纳，预算编制科学合理，减少结余资金。</w:t>
            </w:r>
            <w:bookmarkEnd w:id="80"/>
            <w:bookmarkEnd w:id="81"/>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251810" w:rsidP="00085D64">
            <w:pPr>
              <w:widowControl/>
              <w:jc w:val="left"/>
              <w:rPr>
                <w:rFonts w:ascii="Courier New" w:hAnsi="Courier New" w:cs="Courier New"/>
                <w:color w:val="000000"/>
                <w:kern w:val="0"/>
                <w:sz w:val="18"/>
                <w:szCs w:val="18"/>
              </w:rPr>
            </w:pPr>
            <w:r>
              <w:rPr>
                <w:rFonts w:ascii="宋体" w:hAnsi="宋体" w:cs="宋体" w:hint="eastAsia"/>
                <w:color w:val="000000"/>
                <w:kern w:val="0"/>
                <w:sz w:val="18"/>
                <w:szCs w:val="18"/>
              </w:rPr>
              <w:t>严格执行了相关政策，保障工资及时、足额发放或社保及时、足额缴纳，预算编制科学合理，减少结余资金。</w:t>
            </w:r>
          </w:p>
        </w:tc>
      </w:tr>
      <w:tr w:rsidR="008A24C7"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251810">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bookmarkStart w:id="82" w:name="OLE_LINK29"/>
            <w:bookmarkStart w:id="83" w:name="OLE_LINK30"/>
            <w:r w:rsidR="00251810">
              <w:rPr>
                <w:rFonts w:ascii="宋体" w:hAnsi="宋体" w:cs="宋体" w:hint="eastAsia"/>
                <w:color w:val="000000"/>
                <w:kern w:val="0"/>
                <w:sz w:val="18"/>
                <w:szCs w:val="18"/>
              </w:rPr>
              <w:t>确保在编职工工资的正常发放，确保了单位正常运转。</w:t>
            </w:r>
            <w:bookmarkEnd w:id="82"/>
            <w:bookmarkEnd w:id="83"/>
          </w:p>
        </w:tc>
      </w:tr>
      <w:tr w:rsidR="008A24C7" w:rsidRPr="00085D64" w:rsidTr="00174F41">
        <w:trPr>
          <w:gridAfter w:val="6"/>
          <w:wAfter w:w="3120" w:type="dxa"/>
          <w:trHeight w:val="36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8A24C7" w:rsidRPr="00085D64" w:rsidTr="00174F41">
        <w:trPr>
          <w:gridAfter w:val="6"/>
          <w:wAfter w:w="3120" w:type="dxa"/>
          <w:trHeight w:val="625"/>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67.69</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53.83</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53.83</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C35892">
              <w:rPr>
                <w:rFonts w:ascii="宋体" w:hAnsi="宋体" w:cs="宋体" w:hint="eastAsia"/>
                <w:color w:val="000000"/>
                <w:kern w:val="0"/>
                <w:sz w:val="18"/>
                <w:szCs w:val="18"/>
              </w:rPr>
              <w:t>10</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63"/>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67.69</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53.83</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53.83</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71"/>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51"/>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691"/>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绩效指标</w:t>
            </w:r>
            <w:r w:rsidRPr="00085D64">
              <w:rPr>
                <w:rFonts w:ascii="宋体" w:hAnsi="宋体" w:cs="宋体" w:hint="eastAsia"/>
                <w:color w:val="000000"/>
                <w:kern w:val="0"/>
                <w:sz w:val="18"/>
                <w:szCs w:val="18"/>
              </w:rPr>
              <w:lastRenderedPageBreak/>
              <w:t>（90分）</w:t>
            </w: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一级指标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716"/>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发放（缴纳）覆盖率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60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C35892"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r w:rsidR="008A24C7"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839"/>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足额保障率（参保率）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C35892">
              <w:rPr>
                <w:rFonts w:ascii="宋体" w:hAnsi="宋体" w:cs="宋体" w:hint="eastAsia"/>
                <w:color w:val="000000"/>
                <w:kern w:val="0"/>
                <w:sz w:val="18"/>
                <w:szCs w:val="18"/>
              </w:rPr>
              <w:t>30</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8A24C7" w:rsidRPr="00085D64" w:rsidTr="00174F41">
        <w:trPr>
          <w:gridAfter w:val="6"/>
          <w:wAfter w:w="3120" w:type="dxa"/>
          <w:trHeight w:val="836"/>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C35892">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8A24C7" w:rsidRPr="00085D64" w:rsidTr="00174F41">
        <w:trPr>
          <w:gridAfter w:val="6"/>
          <w:wAfter w:w="3120" w:type="dxa"/>
          <w:trHeight w:val="990"/>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提高了预算编制质量，严格执行了预算，保障了单位日常运转，完成率100%</w:t>
            </w:r>
          </w:p>
        </w:tc>
      </w:tr>
      <w:tr w:rsidR="008A24C7"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p>
        </w:tc>
      </w:tr>
      <w:tr w:rsidR="008A24C7"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p>
        </w:tc>
      </w:tr>
      <w:tr w:rsidR="008A24C7"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E9710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r>
      <w:tr w:rsidR="005A0863"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5A0863" w:rsidRDefault="005A0863" w:rsidP="00085D64">
            <w:pPr>
              <w:widowControl/>
              <w:jc w:val="left"/>
              <w:rPr>
                <w:rFonts w:ascii="宋体" w:hAnsi="宋体" w:cs="宋体"/>
                <w:kern w:val="0"/>
                <w:sz w:val="18"/>
                <w:szCs w:val="18"/>
              </w:rPr>
            </w:pPr>
          </w:p>
          <w:p w:rsidR="005A0863" w:rsidRDefault="005A0863" w:rsidP="005A0863">
            <w:pPr>
              <w:pStyle w:val="a0"/>
              <w:spacing w:before="72"/>
            </w:pPr>
          </w:p>
          <w:p w:rsidR="005A0863" w:rsidRDefault="005A0863" w:rsidP="005A0863">
            <w:pPr>
              <w:pStyle w:val="a0"/>
              <w:spacing w:before="72"/>
            </w:pPr>
          </w:p>
          <w:p w:rsidR="005A0863" w:rsidRDefault="005A0863" w:rsidP="005A0863">
            <w:pPr>
              <w:pStyle w:val="a0"/>
              <w:spacing w:before="72"/>
            </w:pPr>
          </w:p>
          <w:p w:rsidR="005A0863" w:rsidRDefault="005A0863" w:rsidP="005A0863">
            <w:pPr>
              <w:pStyle w:val="a0"/>
              <w:spacing w:before="72"/>
            </w:pPr>
          </w:p>
          <w:p w:rsidR="005A0863" w:rsidRPr="005A0863" w:rsidRDefault="005A0863" w:rsidP="005A0863">
            <w:pPr>
              <w:pStyle w:val="a0"/>
              <w:spacing w:before="72"/>
            </w:pPr>
          </w:p>
        </w:tc>
        <w:tc>
          <w:tcPr>
            <w:tcW w:w="2053"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5A0863" w:rsidRPr="00085D64" w:rsidRDefault="005A0863" w:rsidP="00085D64">
            <w:pPr>
              <w:widowControl/>
              <w:jc w:val="left"/>
              <w:rPr>
                <w:rFonts w:ascii="宋体" w:hAnsi="宋体" w:cs="宋体"/>
                <w:kern w:val="0"/>
                <w:sz w:val="18"/>
                <w:szCs w:val="18"/>
              </w:rPr>
            </w:pPr>
          </w:p>
        </w:tc>
      </w:tr>
      <w:tr w:rsidR="008A24C7"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8A24C7" w:rsidRPr="00085D64" w:rsidTr="00174F41">
        <w:trPr>
          <w:gridAfter w:val="6"/>
          <w:wAfter w:w="3120" w:type="dxa"/>
          <w:trHeight w:val="612"/>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51080024R000010824175-事业人员基础</w:t>
            </w:r>
            <w:proofErr w:type="gramStart"/>
            <w:r w:rsidRPr="00085D64">
              <w:rPr>
                <w:rFonts w:ascii="宋体" w:hAnsi="宋体" w:cs="宋体" w:hint="eastAsia"/>
                <w:color w:val="000000"/>
                <w:kern w:val="0"/>
                <w:sz w:val="18"/>
                <w:szCs w:val="18"/>
              </w:rPr>
              <w:t>绩效奖</w:t>
            </w:r>
            <w:proofErr w:type="gramEnd"/>
          </w:p>
        </w:tc>
      </w:tr>
      <w:tr w:rsidR="008A24C7" w:rsidRPr="00085D64" w:rsidTr="00174F41">
        <w:trPr>
          <w:gridAfter w:val="6"/>
          <w:wAfter w:w="3120" w:type="dxa"/>
          <w:trHeight w:val="514"/>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8A24C7" w:rsidRPr="00085D64" w:rsidTr="00174F41">
        <w:trPr>
          <w:gridAfter w:val="6"/>
          <w:wAfter w:w="3120" w:type="dxa"/>
          <w:trHeight w:val="443"/>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8A24C7" w:rsidRPr="00085D64" w:rsidTr="00174F41">
        <w:trPr>
          <w:gridAfter w:val="6"/>
          <w:wAfter w:w="3120" w:type="dxa"/>
          <w:trHeight w:val="976"/>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bookmarkStart w:id="84" w:name="OLE_LINK27"/>
            <w:bookmarkStart w:id="85" w:name="OLE_LINK28"/>
            <w:r w:rsidRPr="00085D64">
              <w:rPr>
                <w:rFonts w:ascii="宋体" w:hAnsi="宋体" w:cs="宋体" w:hint="eastAsia"/>
                <w:color w:val="000000"/>
                <w:kern w:val="0"/>
                <w:sz w:val="18"/>
                <w:szCs w:val="18"/>
              </w:rPr>
              <w:t>严格执行相关政策，保障工资及时、足额发放或社保及时、足额缴纳，预算编制科学合理，减少结余资金。</w:t>
            </w:r>
            <w:bookmarkEnd w:id="84"/>
            <w:bookmarkEnd w:id="85"/>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183C65" w:rsidP="00085D64">
            <w:pPr>
              <w:widowControl/>
              <w:jc w:val="left"/>
              <w:rPr>
                <w:rFonts w:ascii="Courier New" w:hAnsi="Courier New" w:cs="Courier New"/>
                <w:color w:val="000000"/>
                <w:kern w:val="0"/>
                <w:sz w:val="18"/>
                <w:szCs w:val="18"/>
              </w:rPr>
            </w:pPr>
            <w:r w:rsidRPr="00085D64">
              <w:rPr>
                <w:rFonts w:ascii="宋体" w:hAnsi="宋体" w:cs="宋体" w:hint="eastAsia"/>
                <w:color w:val="000000"/>
                <w:kern w:val="0"/>
                <w:sz w:val="18"/>
                <w:szCs w:val="18"/>
              </w:rPr>
              <w:t>严格执行相关政策，保障工资及时、足额发放或社保及时、足额缴纳，预算编制科学合理，减少结余资金。</w:t>
            </w:r>
          </w:p>
        </w:tc>
      </w:tr>
      <w:tr w:rsidR="008A24C7"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183C65">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bookmarkStart w:id="86" w:name="OLE_LINK36"/>
            <w:bookmarkStart w:id="87" w:name="OLE_LINK37"/>
            <w:bookmarkStart w:id="88" w:name="OLE_LINK40"/>
            <w:r w:rsidR="00183C65">
              <w:rPr>
                <w:rFonts w:ascii="宋体" w:hAnsi="宋体" w:cs="宋体" w:hint="eastAsia"/>
                <w:color w:val="000000"/>
                <w:kern w:val="0"/>
                <w:sz w:val="18"/>
                <w:szCs w:val="18"/>
              </w:rPr>
              <w:t>确保在编职工基础</w:t>
            </w:r>
            <w:proofErr w:type="gramStart"/>
            <w:r w:rsidR="00183C65">
              <w:rPr>
                <w:rFonts w:ascii="宋体" w:hAnsi="宋体" w:cs="宋体" w:hint="eastAsia"/>
                <w:color w:val="000000"/>
                <w:kern w:val="0"/>
                <w:sz w:val="18"/>
                <w:szCs w:val="18"/>
              </w:rPr>
              <w:t>绩效奖</w:t>
            </w:r>
            <w:proofErr w:type="gramEnd"/>
            <w:r w:rsidR="00183C65">
              <w:rPr>
                <w:rFonts w:ascii="宋体" w:hAnsi="宋体" w:cs="宋体" w:hint="eastAsia"/>
                <w:color w:val="000000"/>
                <w:kern w:val="0"/>
                <w:sz w:val="18"/>
                <w:szCs w:val="18"/>
              </w:rPr>
              <w:t>的正常发放，确保了单位正常运转。</w:t>
            </w:r>
            <w:bookmarkEnd w:id="86"/>
            <w:bookmarkEnd w:id="87"/>
            <w:bookmarkEnd w:id="88"/>
          </w:p>
        </w:tc>
      </w:tr>
      <w:tr w:rsidR="008A24C7" w:rsidRPr="00085D64" w:rsidTr="00174F41">
        <w:trPr>
          <w:gridAfter w:val="6"/>
          <w:wAfter w:w="3120" w:type="dxa"/>
          <w:trHeight w:val="717"/>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8A24C7" w:rsidRPr="00085D64" w:rsidTr="00174F41">
        <w:trPr>
          <w:gridAfter w:val="6"/>
          <w:wAfter w:w="3120" w:type="dxa"/>
          <w:trHeight w:val="543"/>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29.39</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26.97</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26.97</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C35892">
              <w:rPr>
                <w:rFonts w:ascii="宋体" w:hAnsi="宋体" w:cs="宋体" w:hint="eastAsia"/>
                <w:color w:val="000000"/>
                <w:kern w:val="0"/>
                <w:sz w:val="18"/>
                <w:szCs w:val="18"/>
              </w:rPr>
              <w:t>10</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66"/>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29.39</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26.97</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26.97</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59"/>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65"/>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833"/>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绩效指标（90分）</w:t>
            </w: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一级指标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718"/>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发放（缴纳）覆盖率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60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C35892">
              <w:rPr>
                <w:rFonts w:ascii="宋体" w:hAnsi="宋体" w:cs="宋体" w:hint="eastAsia"/>
                <w:color w:val="000000"/>
                <w:kern w:val="0"/>
                <w:sz w:val="18"/>
                <w:szCs w:val="18"/>
              </w:rPr>
              <w:t>60</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841"/>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足额保障率（参保率）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C35892">
              <w:rPr>
                <w:rFonts w:ascii="宋体" w:hAnsi="宋体" w:cs="宋体" w:hint="eastAsia"/>
                <w:color w:val="000000"/>
                <w:kern w:val="0"/>
                <w:sz w:val="18"/>
                <w:szCs w:val="18"/>
              </w:rPr>
              <w:t>30</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8A24C7" w:rsidRPr="00085D64" w:rsidTr="00174F41">
        <w:trPr>
          <w:gridAfter w:val="6"/>
          <w:wAfter w:w="3120" w:type="dxa"/>
          <w:trHeight w:val="697"/>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C35892">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8A24C7" w:rsidRPr="00085D64" w:rsidTr="00174F41">
        <w:trPr>
          <w:gridAfter w:val="6"/>
          <w:wAfter w:w="3120" w:type="dxa"/>
          <w:trHeight w:val="976"/>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提高了预算编制质量，严格执行了预算，保障了单位日常运转，完成率100%</w:t>
            </w:r>
          </w:p>
        </w:tc>
      </w:tr>
      <w:tr w:rsidR="008A24C7"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p>
        </w:tc>
      </w:tr>
      <w:tr w:rsidR="008A24C7"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EA0449">
            <w:pPr>
              <w:widowControl/>
              <w:jc w:val="left"/>
              <w:rPr>
                <w:rFonts w:ascii="微软雅黑" w:eastAsia="微软雅黑" w:hAnsi="微软雅黑" w:cs="宋体"/>
                <w:i/>
                <w:iCs/>
                <w:color w:val="000000"/>
                <w:kern w:val="0"/>
                <w:sz w:val="16"/>
                <w:szCs w:val="16"/>
              </w:rPr>
            </w:pPr>
          </w:p>
        </w:tc>
      </w:tr>
      <w:tr w:rsidR="008A24C7" w:rsidRPr="00085D64" w:rsidTr="00174F41">
        <w:trPr>
          <w:gridAfter w:val="6"/>
          <w:wAfter w:w="3120" w:type="dxa"/>
          <w:trHeight w:val="469"/>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E9710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宋体" w:hAnsi="宋体" w:cs="宋体"/>
                <w:kern w:val="0"/>
                <w:sz w:val="18"/>
                <w:szCs w:val="18"/>
              </w:rPr>
            </w:pPr>
          </w:p>
        </w:tc>
      </w:tr>
      <w:tr w:rsidR="0076578A"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76578A" w:rsidRDefault="0076578A" w:rsidP="00085D64">
            <w:pPr>
              <w:widowControl/>
              <w:jc w:val="left"/>
              <w:rPr>
                <w:rFonts w:ascii="宋体" w:hAnsi="宋体" w:cs="宋体"/>
                <w:kern w:val="0"/>
                <w:sz w:val="18"/>
                <w:szCs w:val="18"/>
              </w:rPr>
            </w:pPr>
          </w:p>
          <w:p w:rsidR="0076578A" w:rsidRDefault="0076578A" w:rsidP="0076578A">
            <w:pPr>
              <w:pStyle w:val="a0"/>
              <w:spacing w:before="72"/>
            </w:pPr>
          </w:p>
          <w:p w:rsidR="0076578A" w:rsidRDefault="0076578A" w:rsidP="0076578A">
            <w:pPr>
              <w:pStyle w:val="a0"/>
              <w:spacing w:before="72"/>
            </w:pPr>
          </w:p>
          <w:p w:rsidR="0076578A" w:rsidRDefault="0076578A" w:rsidP="0076578A">
            <w:pPr>
              <w:pStyle w:val="a0"/>
              <w:spacing w:before="72"/>
            </w:pPr>
          </w:p>
          <w:p w:rsidR="0076578A" w:rsidRDefault="0076578A" w:rsidP="0076578A">
            <w:pPr>
              <w:pStyle w:val="a0"/>
              <w:spacing w:before="72"/>
            </w:pPr>
          </w:p>
          <w:p w:rsidR="0076578A" w:rsidRPr="0076578A" w:rsidRDefault="0076578A" w:rsidP="0076578A">
            <w:pPr>
              <w:pStyle w:val="a0"/>
              <w:spacing w:before="72"/>
            </w:pPr>
          </w:p>
        </w:tc>
        <w:tc>
          <w:tcPr>
            <w:tcW w:w="2053"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76578A" w:rsidRPr="00085D64" w:rsidRDefault="0076578A" w:rsidP="00085D64">
            <w:pPr>
              <w:widowControl/>
              <w:jc w:val="left"/>
              <w:rPr>
                <w:rFonts w:ascii="宋体" w:hAnsi="宋体" w:cs="宋体"/>
                <w:kern w:val="0"/>
                <w:sz w:val="18"/>
                <w:szCs w:val="18"/>
              </w:rPr>
            </w:pPr>
          </w:p>
        </w:tc>
      </w:tr>
      <w:tr w:rsidR="008A24C7"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8A24C7" w:rsidRPr="00085D64" w:rsidTr="00174F41">
        <w:trPr>
          <w:gridAfter w:val="6"/>
          <w:wAfter w:w="3120" w:type="dxa"/>
          <w:trHeight w:val="612"/>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51080024T000011050587-乡村振兴工作经费（2024）</w:t>
            </w:r>
          </w:p>
        </w:tc>
      </w:tr>
      <w:tr w:rsidR="008A24C7" w:rsidRPr="00085D64" w:rsidTr="00174F41">
        <w:trPr>
          <w:gridAfter w:val="6"/>
          <w:wAfter w:w="3120" w:type="dxa"/>
          <w:trHeight w:val="691"/>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8A24C7" w:rsidRPr="00085D64" w:rsidRDefault="008A24C7"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8A24C7" w:rsidRPr="00085D64" w:rsidTr="00174F41">
        <w:trPr>
          <w:gridAfter w:val="6"/>
          <w:wAfter w:w="3120" w:type="dxa"/>
          <w:trHeight w:val="403"/>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8A24C7" w:rsidRPr="00085D64" w:rsidTr="00174F41">
        <w:trPr>
          <w:gridAfter w:val="6"/>
          <w:wAfter w:w="3120" w:type="dxa"/>
          <w:trHeight w:val="849"/>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bookmarkStart w:id="89" w:name="OLE_LINK31"/>
            <w:bookmarkStart w:id="90" w:name="OLE_LINK32"/>
            <w:r w:rsidRPr="00085D64">
              <w:rPr>
                <w:rFonts w:ascii="宋体" w:hAnsi="宋体" w:cs="宋体" w:hint="eastAsia"/>
                <w:color w:val="000000"/>
                <w:kern w:val="0"/>
                <w:sz w:val="18"/>
                <w:szCs w:val="18"/>
              </w:rPr>
              <w:t>根据中央、省、市乡村振兴工作要求，安排1名驻村队员做好苍溪县</w:t>
            </w:r>
            <w:proofErr w:type="gramStart"/>
            <w:r w:rsidRPr="00085D64">
              <w:rPr>
                <w:rFonts w:ascii="宋体" w:hAnsi="宋体" w:cs="宋体" w:hint="eastAsia"/>
                <w:color w:val="000000"/>
                <w:kern w:val="0"/>
                <w:sz w:val="18"/>
                <w:szCs w:val="18"/>
              </w:rPr>
              <w:t>鸳</w:t>
            </w:r>
            <w:proofErr w:type="gramEnd"/>
            <w:r w:rsidRPr="00085D64">
              <w:rPr>
                <w:rFonts w:ascii="宋体" w:hAnsi="宋体" w:cs="宋体" w:hint="eastAsia"/>
                <w:color w:val="000000"/>
                <w:kern w:val="0"/>
                <w:sz w:val="18"/>
                <w:szCs w:val="18"/>
              </w:rPr>
              <w:t>溪镇学龙村乡村振兴工作</w:t>
            </w:r>
            <w:bookmarkEnd w:id="89"/>
            <w:bookmarkEnd w:id="90"/>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D86C74" w:rsidP="00085D64">
            <w:pPr>
              <w:widowControl/>
              <w:jc w:val="left"/>
              <w:rPr>
                <w:rFonts w:ascii="Courier New" w:hAnsi="Courier New" w:cs="Courier New"/>
                <w:color w:val="000000"/>
                <w:kern w:val="0"/>
                <w:sz w:val="18"/>
                <w:szCs w:val="18"/>
              </w:rPr>
            </w:pPr>
            <w:r w:rsidRPr="00085D64">
              <w:rPr>
                <w:rFonts w:ascii="宋体" w:hAnsi="宋体" w:cs="宋体" w:hint="eastAsia"/>
                <w:color w:val="000000"/>
                <w:kern w:val="0"/>
                <w:sz w:val="18"/>
                <w:szCs w:val="18"/>
              </w:rPr>
              <w:t>根据中央、省、市乡村振兴工作要求，安排</w:t>
            </w:r>
            <w:r>
              <w:rPr>
                <w:rFonts w:ascii="宋体" w:hAnsi="宋体" w:cs="宋体" w:hint="eastAsia"/>
                <w:color w:val="000000"/>
                <w:kern w:val="0"/>
                <w:sz w:val="18"/>
                <w:szCs w:val="18"/>
              </w:rPr>
              <w:t>了</w:t>
            </w:r>
            <w:r w:rsidRPr="00085D64">
              <w:rPr>
                <w:rFonts w:ascii="宋体" w:hAnsi="宋体" w:cs="宋体" w:hint="eastAsia"/>
                <w:color w:val="000000"/>
                <w:kern w:val="0"/>
                <w:sz w:val="18"/>
                <w:szCs w:val="18"/>
              </w:rPr>
              <w:t>1名</w:t>
            </w:r>
            <w:bookmarkStart w:id="91" w:name="OLE_LINK33"/>
            <w:bookmarkStart w:id="92" w:name="OLE_LINK34"/>
            <w:r w:rsidRPr="00085D64">
              <w:rPr>
                <w:rFonts w:ascii="宋体" w:hAnsi="宋体" w:cs="宋体" w:hint="eastAsia"/>
                <w:color w:val="000000"/>
                <w:kern w:val="0"/>
                <w:sz w:val="18"/>
                <w:szCs w:val="18"/>
              </w:rPr>
              <w:t>驻村队员做好苍溪县</w:t>
            </w:r>
            <w:proofErr w:type="gramStart"/>
            <w:r w:rsidRPr="00085D64">
              <w:rPr>
                <w:rFonts w:ascii="宋体" w:hAnsi="宋体" w:cs="宋体" w:hint="eastAsia"/>
                <w:color w:val="000000"/>
                <w:kern w:val="0"/>
                <w:sz w:val="18"/>
                <w:szCs w:val="18"/>
              </w:rPr>
              <w:t>鸳</w:t>
            </w:r>
            <w:proofErr w:type="gramEnd"/>
            <w:r w:rsidRPr="00085D64">
              <w:rPr>
                <w:rFonts w:ascii="宋体" w:hAnsi="宋体" w:cs="宋体" w:hint="eastAsia"/>
                <w:color w:val="000000"/>
                <w:kern w:val="0"/>
                <w:sz w:val="18"/>
                <w:szCs w:val="18"/>
              </w:rPr>
              <w:t>溪镇学龙村乡村振兴工作</w:t>
            </w:r>
            <w:bookmarkEnd w:id="91"/>
            <w:bookmarkEnd w:id="92"/>
          </w:p>
        </w:tc>
      </w:tr>
      <w:tr w:rsidR="008A24C7"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3F2B4C" w:rsidP="003F2B4C">
            <w:pPr>
              <w:widowControl/>
              <w:jc w:val="left"/>
              <w:rPr>
                <w:rFonts w:ascii="宋体" w:hAnsi="宋体" w:cs="宋体"/>
                <w:color w:val="000000"/>
                <w:kern w:val="0"/>
                <w:sz w:val="18"/>
                <w:szCs w:val="18"/>
              </w:rPr>
            </w:pPr>
            <w:r>
              <w:rPr>
                <w:rFonts w:ascii="宋体" w:hAnsi="宋体" w:cs="宋体" w:hint="eastAsia"/>
                <w:color w:val="000000"/>
                <w:kern w:val="0"/>
                <w:sz w:val="18"/>
                <w:szCs w:val="18"/>
              </w:rPr>
              <w:t>分配到</w:t>
            </w:r>
            <w:r w:rsidRPr="00085D64">
              <w:rPr>
                <w:rFonts w:ascii="宋体" w:hAnsi="宋体" w:cs="宋体" w:hint="eastAsia"/>
                <w:color w:val="000000"/>
                <w:kern w:val="0"/>
                <w:sz w:val="18"/>
                <w:szCs w:val="18"/>
              </w:rPr>
              <w:t>驻村队员</w:t>
            </w:r>
            <w:r>
              <w:rPr>
                <w:rFonts w:ascii="宋体" w:hAnsi="宋体" w:cs="宋体" w:hint="eastAsia"/>
                <w:color w:val="000000"/>
                <w:kern w:val="0"/>
                <w:sz w:val="18"/>
                <w:szCs w:val="18"/>
              </w:rPr>
              <w:t>认真</w:t>
            </w:r>
            <w:r w:rsidRPr="00085D64">
              <w:rPr>
                <w:rFonts w:ascii="宋体" w:hAnsi="宋体" w:cs="宋体" w:hint="eastAsia"/>
                <w:color w:val="000000"/>
                <w:kern w:val="0"/>
                <w:sz w:val="18"/>
                <w:szCs w:val="18"/>
              </w:rPr>
              <w:t>做好</w:t>
            </w:r>
            <w:r>
              <w:rPr>
                <w:rFonts w:ascii="宋体" w:hAnsi="宋体" w:cs="宋体" w:hint="eastAsia"/>
                <w:color w:val="000000"/>
                <w:kern w:val="0"/>
                <w:sz w:val="18"/>
                <w:szCs w:val="18"/>
              </w:rPr>
              <w:t>了</w:t>
            </w:r>
            <w:r w:rsidRPr="00085D64">
              <w:rPr>
                <w:rFonts w:ascii="宋体" w:hAnsi="宋体" w:cs="宋体" w:hint="eastAsia"/>
                <w:color w:val="000000"/>
                <w:kern w:val="0"/>
                <w:sz w:val="18"/>
                <w:szCs w:val="18"/>
              </w:rPr>
              <w:t>苍溪县</w:t>
            </w:r>
            <w:proofErr w:type="gramStart"/>
            <w:r w:rsidRPr="00085D64">
              <w:rPr>
                <w:rFonts w:ascii="宋体" w:hAnsi="宋体" w:cs="宋体" w:hint="eastAsia"/>
                <w:color w:val="000000"/>
                <w:kern w:val="0"/>
                <w:sz w:val="18"/>
                <w:szCs w:val="18"/>
              </w:rPr>
              <w:t>鸳</w:t>
            </w:r>
            <w:proofErr w:type="gramEnd"/>
            <w:r w:rsidRPr="00085D64">
              <w:rPr>
                <w:rFonts w:ascii="宋体" w:hAnsi="宋体" w:cs="宋体" w:hint="eastAsia"/>
                <w:color w:val="000000"/>
                <w:kern w:val="0"/>
                <w:sz w:val="18"/>
                <w:szCs w:val="18"/>
              </w:rPr>
              <w:t>溪镇学龙村乡村振兴工作</w:t>
            </w:r>
          </w:p>
        </w:tc>
      </w:tr>
      <w:tr w:rsidR="008A24C7" w:rsidRPr="00085D64" w:rsidTr="00174F41">
        <w:trPr>
          <w:gridAfter w:val="6"/>
          <w:wAfter w:w="3120" w:type="dxa"/>
          <w:trHeight w:val="573"/>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8A24C7" w:rsidRPr="00085D64" w:rsidTr="00174F41">
        <w:trPr>
          <w:gridAfter w:val="6"/>
          <w:wAfter w:w="3120" w:type="dxa"/>
          <w:trHeight w:val="507"/>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1.82</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1.82</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1.82</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C35892"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008A24C7"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57"/>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1.82</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1.82</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1.82</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65"/>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59"/>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8A24C7" w:rsidRPr="00085D64" w:rsidTr="00174F41">
        <w:trPr>
          <w:gridAfter w:val="6"/>
          <w:wAfter w:w="3120" w:type="dxa"/>
          <w:trHeight w:val="553"/>
        </w:trPr>
        <w:tc>
          <w:tcPr>
            <w:tcW w:w="700"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8A24C7" w:rsidRPr="00085D64" w:rsidRDefault="008A24C7" w:rsidP="00085D64">
            <w:pPr>
              <w:widowControl/>
              <w:jc w:val="left"/>
              <w:rPr>
                <w:rFonts w:ascii="Courier New" w:hAnsi="Courier New" w:cs="Courier New"/>
                <w:i/>
                <w:iCs/>
                <w:color w:val="000000"/>
                <w:kern w:val="0"/>
                <w:sz w:val="18"/>
                <w:szCs w:val="18"/>
              </w:rPr>
            </w:pPr>
          </w:p>
        </w:tc>
      </w:tr>
      <w:tr w:rsidR="00E9710A" w:rsidRPr="00085D64" w:rsidTr="00174F41">
        <w:trPr>
          <w:gridAfter w:val="6"/>
          <w:wAfter w:w="3120" w:type="dxa"/>
          <w:trHeight w:val="45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绩效指标（90分）</w:t>
            </w:r>
          </w:p>
        </w:tc>
        <w:tc>
          <w:tcPr>
            <w:tcW w:w="2053"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一级指标</w:t>
            </w:r>
          </w:p>
        </w:tc>
        <w:tc>
          <w:tcPr>
            <w:tcW w:w="1775"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8A24C7" w:rsidRPr="00085D64" w:rsidRDefault="008A24C7"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C35892" w:rsidRPr="00085D64" w:rsidRDefault="00C35892"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驻村人数</w:t>
            </w:r>
          </w:p>
        </w:tc>
        <w:tc>
          <w:tcPr>
            <w:tcW w:w="70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w:t>
            </w:r>
          </w:p>
        </w:tc>
        <w:tc>
          <w:tcPr>
            <w:tcW w:w="662"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人</w:t>
            </w:r>
          </w:p>
        </w:tc>
        <w:tc>
          <w:tcPr>
            <w:tcW w:w="109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w:t>
            </w: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C35892" w:rsidRPr="00085D64" w:rsidRDefault="00C35892"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C35892" w:rsidRPr="00085D64" w:rsidRDefault="00C35892"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质量指标</w:t>
            </w:r>
          </w:p>
        </w:tc>
        <w:tc>
          <w:tcPr>
            <w:tcW w:w="356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驻村人员年度考核合格率</w:t>
            </w:r>
          </w:p>
        </w:tc>
        <w:tc>
          <w:tcPr>
            <w:tcW w:w="70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C35892" w:rsidRPr="00085D64" w:rsidRDefault="00C35892"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C35892" w:rsidRPr="00085D64" w:rsidRDefault="00C35892"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时效指标</w:t>
            </w:r>
          </w:p>
        </w:tc>
        <w:tc>
          <w:tcPr>
            <w:tcW w:w="356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项目完成时间</w:t>
            </w:r>
          </w:p>
        </w:tc>
        <w:tc>
          <w:tcPr>
            <w:tcW w:w="70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12</w:t>
            </w:r>
          </w:p>
        </w:tc>
        <w:tc>
          <w:tcPr>
            <w:tcW w:w="662"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月</w:t>
            </w:r>
          </w:p>
        </w:tc>
        <w:tc>
          <w:tcPr>
            <w:tcW w:w="109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12个月</w:t>
            </w: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C35892" w:rsidRPr="00085D64" w:rsidRDefault="00C3589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帮扶村收入提升</w:t>
            </w:r>
          </w:p>
        </w:tc>
        <w:tc>
          <w:tcPr>
            <w:tcW w:w="70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定性</w:t>
            </w:r>
          </w:p>
        </w:tc>
        <w:tc>
          <w:tcPr>
            <w:tcW w:w="103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好</w:t>
            </w:r>
          </w:p>
        </w:tc>
        <w:tc>
          <w:tcPr>
            <w:tcW w:w="662"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好</w:t>
            </w: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454"/>
        </w:trPr>
        <w:tc>
          <w:tcPr>
            <w:tcW w:w="700" w:type="dxa"/>
            <w:vMerge/>
            <w:tcBorders>
              <w:top w:val="nil"/>
              <w:left w:val="single" w:sz="4" w:space="0" w:color="000000"/>
              <w:bottom w:val="single" w:sz="4" w:space="0" w:color="000000"/>
              <w:right w:val="single" w:sz="4" w:space="0" w:color="000000"/>
            </w:tcBorders>
            <w:vAlign w:val="center"/>
            <w:hideMark/>
          </w:tcPr>
          <w:p w:rsidR="00C35892" w:rsidRPr="00085D64" w:rsidRDefault="00C3589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满意度指标</w:t>
            </w:r>
          </w:p>
        </w:tc>
        <w:tc>
          <w:tcPr>
            <w:tcW w:w="1775"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服务对象满意度指标</w:t>
            </w:r>
          </w:p>
        </w:tc>
        <w:tc>
          <w:tcPr>
            <w:tcW w:w="356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帮扶村群众寒意率</w:t>
            </w:r>
          </w:p>
        </w:tc>
        <w:tc>
          <w:tcPr>
            <w:tcW w:w="70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95</w:t>
            </w:r>
          </w:p>
        </w:tc>
        <w:tc>
          <w:tcPr>
            <w:tcW w:w="662"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95%</w:t>
            </w: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E9710A"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C35892" w:rsidRPr="00085D64" w:rsidRDefault="00C35892"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成本指标</w:t>
            </w:r>
          </w:p>
        </w:tc>
        <w:tc>
          <w:tcPr>
            <w:tcW w:w="1775"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经济成本指标</w:t>
            </w:r>
          </w:p>
        </w:tc>
        <w:tc>
          <w:tcPr>
            <w:tcW w:w="356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项目完成成本</w:t>
            </w:r>
          </w:p>
        </w:tc>
        <w:tc>
          <w:tcPr>
            <w:tcW w:w="70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1.82</w:t>
            </w:r>
          </w:p>
        </w:tc>
        <w:tc>
          <w:tcPr>
            <w:tcW w:w="662"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万元</w:t>
            </w:r>
          </w:p>
        </w:tc>
        <w:tc>
          <w:tcPr>
            <w:tcW w:w="1099"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1.82万元</w:t>
            </w: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C35892" w:rsidRPr="00085D64" w:rsidTr="00174F41">
        <w:trPr>
          <w:trHeight w:val="285"/>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C35892" w:rsidRPr="00085D64" w:rsidRDefault="00C35892"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520" w:type="dxa"/>
          </w:tcPr>
          <w:p w:rsidR="00C35892" w:rsidRPr="00085D64" w:rsidRDefault="00C35892">
            <w:pPr>
              <w:widowControl/>
              <w:jc w:val="left"/>
              <w:rPr>
                <w:rFonts w:eastAsia="Times New Roman"/>
                <w:kern w:val="0"/>
                <w:sz w:val="20"/>
                <w:szCs w:val="20"/>
              </w:rPr>
            </w:pPr>
          </w:p>
        </w:tc>
        <w:tc>
          <w:tcPr>
            <w:tcW w:w="520" w:type="dxa"/>
          </w:tcPr>
          <w:p w:rsidR="00C35892" w:rsidRPr="00085D64" w:rsidRDefault="00C35892">
            <w:pPr>
              <w:widowControl/>
              <w:jc w:val="left"/>
              <w:rPr>
                <w:rFonts w:eastAsia="Times New Roman"/>
                <w:kern w:val="0"/>
                <w:sz w:val="20"/>
                <w:szCs w:val="20"/>
              </w:rPr>
            </w:pPr>
          </w:p>
        </w:tc>
        <w:tc>
          <w:tcPr>
            <w:tcW w:w="520" w:type="dxa"/>
          </w:tcPr>
          <w:p w:rsidR="00C35892" w:rsidRPr="00085D64" w:rsidRDefault="00C35892">
            <w:pPr>
              <w:widowControl/>
              <w:jc w:val="left"/>
              <w:rPr>
                <w:rFonts w:eastAsia="Times New Roman"/>
                <w:kern w:val="0"/>
                <w:sz w:val="20"/>
                <w:szCs w:val="20"/>
              </w:rPr>
            </w:pPr>
          </w:p>
        </w:tc>
        <w:tc>
          <w:tcPr>
            <w:tcW w:w="520" w:type="dxa"/>
          </w:tcPr>
          <w:p w:rsidR="00C35892" w:rsidRPr="00085D64" w:rsidRDefault="00C35892">
            <w:pPr>
              <w:widowControl/>
              <w:jc w:val="left"/>
              <w:rPr>
                <w:rFonts w:eastAsia="Times New Roman"/>
                <w:kern w:val="0"/>
                <w:sz w:val="20"/>
                <w:szCs w:val="20"/>
              </w:rPr>
            </w:pPr>
          </w:p>
        </w:tc>
        <w:tc>
          <w:tcPr>
            <w:tcW w:w="520" w:type="dxa"/>
          </w:tcPr>
          <w:p w:rsidR="00C35892" w:rsidRPr="00085D64" w:rsidRDefault="00C35892">
            <w:pPr>
              <w:widowControl/>
              <w:jc w:val="left"/>
              <w:rPr>
                <w:rFonts w:eastAsia="Times New Roman"/>
                <w:kern w:val="0"/>
                <w:sz w:val="20"/>
                <w:szCs w:val="20"/>
              </w:rPr>
            </w:pPr>
          </w:p>
        </w:tc>
        <w:tc>
          <w:tcPr>
            <w:tcW w:w="520" w:type="dxa"/>
            <w:vAlign w:val="center"/>
          </w:tcPr>
          <w:p w:rsidR="00C35892" w:rsidRPr="00085D64" w:rsidRDefault="00C35892" w:rsidP="00EA0449">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r>
      <w:tr w:rsidR="00250303" w:rsidRPr="00085D64" w:rsidTr="00174F41">
        <w:trPr>
          <w:gridAfter w:val="6"/>
          <w:wAfter w:w="3120" w:type="dxa"/>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Default="00250303" w:rsidP="009106D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结合自评情况，自评得分100分。市美术馆按照资金使用文件，能严格执行文件，并确保项目的顺利推进和质量要求。</w:t>
            </w:r>
          </w:p>
        </w:tc>
      </w:tr>
      <w:tr w:rsidR="00250303"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Default="00250303" w:rsidP="009106D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资金不足</w:t>
            </w:r>
          </w:p>
        </w:tc>
      </w:tr>
      <w:tr w:rsidR="00250303"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Default="00250303" w:rsidP="009106D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向上级部门争取资金</w:t>
            </w:r>
          </w:p>
        </w:tc>
      </w:tr>
      <w:tr w:rsidR="00250303"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250303"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r>
      <w:tr w:rsidR="00250303"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250303" w:rsidRDefault="00250303" w:rsidP="00085D64">
            <w:pPr>
              <w:widowControl/>
              <w:jc w:val="left"/>
              <w:rPr>
                <w:rFonts w:ascii="宋体" w:hAnsi="宋体" w:cs="宋体"/>
                <w:kern w:val="0"/>
                <w:sz w:val="18"/>
                <w:szCs w:val="18"/>
              </w:rPr>
            </w:pPr>
          </w:p>
          <w:p w:rsidR="00250303" w:rsidRDefault="00250303" w:rsidP="00250303">
            <w:pPr>
              <w:pStyle w:val="a0"/>
              <w:spacing w:before="72"/>
            </w:pPr>
          </w:p>
          <w:p w:rsidR="00250303" w:rsidRDefault="00250303" w:rsidP="00250303">
            <w:pPr>
              <w:pStyle w:val="a0"/>
              <w:spacing w:before="72"/>
            </w:pPr>
          </w:p>
          <w:p w:rsidR="00250303" w:rsidRDefault="00250303" w:rsidP="00250303">
            <w:pPr>
              <w:pStyle w:val="a0"/>
              <w:spacing w:before="72"/>
            </w:pPr>
          </w:p>
          <w:p w:rsidR="00250303" w:rsidRDefault="00250303" w:rsidP="00250303">
            <w:pPr>
              <w:pStyle w:val="a0"/>
              <w:spacing w:before="72"/>
            </w:pPr>
          </w:p>
          <w:p w:rsidR="00250303" w:rsidRDefault="00250303" w:rsidP="00250303">
            <w:pPr>
              <w:pStyle w:val="a0"/>
              <w:spacing w:before="72"/>
            </w:pPr>
          </w:p>
          <w:p w:rsidR="00250303" w:rsidRPr="00250303" w:rsidRDefault="00250303" w:rsidP="00250303">
            <w:pPr>
              <w:pStyle w:val="a0"/>
              <w:spacing w:before="72"/>
            </w:pPr>
          </w:p>
        </w:tc>
        <w:tc>
          <w:tcPr>
            <w:tcW w:w="2053"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r>
      <w:tr w:rsidR="00250303"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250303" w:rsidRPr="00085D64" w:rsidTr="00174F41">
        <w:trPr>
          <w:gridAfter w:val="6"/>
          <w:wAfter w:w="3120" w:type="dxa"/>
          <w:trHeight w:val="612"/>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51080024T000011629745-公开引进高层次人才安家补助和工作补助</w:t>
            </w:r>
          </w:p>
        </w:tc>
      </w:tr>
      <w:tr w:rsidR="00250303" w:rsidRPr="00085D64" w:rsidTr="00174F41">
        <w:trPr>
          <w:gridAfter w:val="6"/>
          <w:wAfter w:w="3120" w:type="dxa"/>
          <w:trHeight w:val="691"/>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250303" w:rsidRPr="00085D64" w:rsidTr="00174F41">
        <w:trPr>
          <w:gridAfter w:val="6"/>
          <w:wAfter w:w="3120" w:type="dxa"/>
          <w:trHeight w:val="456"/>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250303" w:rsidRPr="00085D64" w:rsidTr="00174F41">
        <w:trPr>
          <w:gridAfter w:val="6"/>
          <w:wAfter w:w="3120" w:type="dxa"/>
          <w:trHeight w:val="709"/>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bookmarkStart w:id="93" w:name="OLE_LINK35"/>
            <w:r w:rsidRPr="00085D64">
              <w:rPr>
                <w:rFonts w:ascii="宋体" w:hAnsi="宋体" w:cs="宋体" w:hint="eastAsia"/>
                <w:color w:val="000000"/>
                <w:kern w:val="0"/>
                <w:sz w:val="18"/>
                <w:szCs w:val="18"/>
              </w:rPr>
              <w:t>严格执行相关政策，保障工资</w:t>
            </w:r>
            <w:proofErr w:type="gramStart"/>
            <w:r w:rsidRPr="00085D64">
              <w:rPr>
                <w:rFonts w:ascii="宋体" w:hAnsi="宋体" w:cs="宋体" w:hint="eastAsia"/>
                <w:color w:val="000000"/>
                <w:kern w:val="0"/>
                <w:sz w:val="18"/>
                <w:szCs w:val="18"/>
              </w:rPr>
              <w:t>性岗位</w:t>
            </w:r>
            <w:proofErr w:type="gramEnd"/>
            <w:r w:rsidRPr="00085D64">
              <w:rPr>
                <w:rFonts w:ascii="宋体" w:hAnsi="宋体" w:cs="宋体" w:hint="eastAsia"/>
                <w:color w:val="000000"/>
                <w:kern w:val="0"/>
                <w:sz w:val="18"/>
                <w:szCs w:val="18"/>
              </w:rPr>
              <w:t>补助及时、足额发放到位，预算编制科学合理减少结余资金。</w:t>
            </w:r>
            <w:bookmarkEnd w:id="93"/>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3F2B4C" w:rsidP="00085D64">
            <w:pPr>
              <w:widowControl/>
              <w:jc w:val="left"/>
              <w:rPr>
                <w:rFonts w:ascii="Courier New" w:hAnsi="Courier New" w:cs="Courier New"/>
                <w:color w:val="000000"/>
                <w:kern w:val="0"/>
                <w:sz w:val="18"/>
                <w:szCs w:val="18"/>
              </w:rPr>
            </w:pPr>
            <w:r w:rsidRPr="00085D64">
              <w:rPr>
                <w:rFonts w:ascii="宋体" w:hAnsi="宋体" w:cs="宋体" w:hint="eastAsia"/>
                <w:color w:val="000000"/>
                <w:kern w:val="0"/>
                <w:sz w:val="18"/>
                <w:szCs w:val="18"/>
              </w:rPr>
              <w:t>严格执行</w:t>
            </w:r>
            <w:r>
              <w:rPr>
                <w:rFonts w:ascii="宋体" w:hAnsi="宋体" w:cs="宋体" w:hint="eastAsia"/>
                <w:color w:val="000000"/>
                <w:kern w:val="0"/>
                <w:sz w:val="18"/>
                <w:szCs w:val="18"/>
              </w:rPr>
              <w:t>了</w:t>
            </w:r>
            <w:r w:rsidRPr="00085D64">
              <w:rPr>
                <w:rFonts w:ascii="宋体" w:hAnsi="宋体" w:cs="宋体" w:hint="eastAsia"/>
                <w:color w:val="000000"/>
                <w:kern w:val="0"/>
                <w:sz w:val="18"/>
                <w:szCs w:val="18"/>
              </w:rPr>
              <w:t>相关政策，保障工资</w:t>
            </w:r>
            <w:proofErr w:type="gramStart"/>
            <w:r w:rsidRPr="00085D64">
              <w:rPr>
                <w:rFonts w:ascii="宋体" w:hAnsi="宋体" w:cs="宋体" w:hint="eastAsia"/>
                <w:color w:val="000000"/>
                <w:kern w:val="0"/>
                <w:sz w:val="18"/>
                <w:szCs w:val="18"/>
              </w:rPr>
              <w:t>性岗位</w:t>
            </w:r>
            <w:proofErr w:type="gramEnd"/>
            <w:r w:rsidRPr="00085D64">
              <w:rPr>
                <w:rFonts w:ascii="宋体" w:hAnsi="宋体" w:cs="宋体" w:hint="eastAsia"/>
                <w:color w:val="000000"/>
                <w:kern w:val="0"/>
                <w:sz w:val="18"/>
                <w:szCs w:val="18"/>
              </w:rPr>
              <w:t>补助及时、足额发放到位，预算编制科学合理减少结余资金。</w:t>
            </w:r>
          </w:p>
        </w:tc>
      </w:tr>
      <w:tr w:rsidR="00250303"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AD096F">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AD096F">
              <w:rPr>
                <w:rFonts w:ascii="宋体" w:hAnsi="宋体" w:cs="宋体" w:hint="eastAsia"/>
                <w:color w:val="000000"/>
                <w:kern w:val="0"/>
                <w:sz w:val="18"/>
                <w:szCs w:val="18"/>
              </w:rPr>
              <w:t>确保引进高层次人才安家补助和工资补助的正常发放，确保了单位正常运转。</w:t>
            </w:r>
          </w:p>
        </w:tc>
      </w:tr>
      <w:tr w:rsidR="00250303" w:rsidRPr="00085D64" w:rsidTr="00174F41">
        <w:trPr>
          <w:gridAfter w:val="6"/>
          <w:wAfter w:w="3120" w:type="dxa"/>
          <w:trHeight w:val="553"/>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250303" w:rsidRPr="00085D64" w:rsidTr="00174F41">
        <w:trPr>
          <w:gridAfter w:val="6"/>
          <w:wAfter w:w="3120" w:type="dxa"/>
          <w:trHeight w:val="547"/>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0.60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0.60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55"/>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0.60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0.60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49"/>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71"/>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51"/>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49"/>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绩效指标（90分）</w:t>
            </w: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一级指标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250303" w:rsidRPr="00085D64" w:rsidTr="00174F41">
        <w:trPr>
          <w:gridAfter w:val="6"/>
          <w:wAfter w:w="3120" w:type="dxa"/>
          <w:trHeight w:val="586"/>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发放覆盖率</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551"/>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足额保障率</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545"/>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满意度指标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满意度指标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服务对象满意度</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95</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95%</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10</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552"/>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成本指标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经济成本指标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项目成本</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6000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元</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6000元</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574"/>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250303" w:rsidRPr="00085D64" w:rsidTr="00174F41">
        <w:trPr>
          <w:gridAfter w:val="6"/>
          <w:wAfter w:w="3120" w:type="dxa"/>
          <w:trHeight w:val="696"/>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提高了预算编制质量，严格执行了预算，保障了单位日常运转，完成率100%</w:t>
            </w:r>
          </w:p>
        </w:tc>
      </w:tr>
      <w:tr w:rsidR="00250303"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p>
        </w:tc>
      </w:tr>
      <w:tr w:rsidR="00250303"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p>
        </w:tc>
      </w:tr>
      <w:tr w:rsidR="00250303"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250303"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r>
      <w:tr w:rsidR="00250303"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250303" w:rsidRDefault="00250303" w:rsidP="00085D64">
            <w:pPr>
              <w:widowControl/>
              <w:jc w:val="left"/>
              <w:rPr>
                <w:rFonts w:ascii="宋体" w:hAnsi="宋体" w:cs="宋体"/>
                <w:kern w:val="0"/>
                <w:sz w:val="18"/>
                <w:szCs w:val="18"/>
              </w:rPr>
            </w:pPr>
          </w:p>
          <w:p w:rsidR="00250303" w:rsidRDefault="00250303" w:rsidP="00250303">
            <w:pPr>
              <w:pStyle w:val="a0"/>
              <w:spacing w:before="72"/>
            </w:pPr>
          </w:p>
          <w:p w:rsidR="00250303" w:rsidRDefault="00250303" w:rsidP="00250303">
            <w:pPr>
              <w:pStyle w:val="a0"/>
              <w:spacing w:before="72"/>
            </w:pPr>
          </w:p>
          <w:p w:rsidR="00250303" w:rsidRDefault="00250303" w:rsidP="00250303">
            <w:pPr>
              <w:pStyle w:val="a0"/>
              <w:spacing w:before="72"/>
            </w:pPr>
          </w:p>
          <w:p w:rsidR="00250303" w:rsidRDefault="00250303" w:rsidP="00250303">
            <w:pPr>
              <w:pStyle w:val="a0"/>
              <w:spacing w:before="72"/>
            </w:pPr>
          </w:p>
          <w:p w:rsidR="00250303" w:rsidRPr="00250303" w:rsidRDefault="00250303" w:rsidP="00250303">
            <w:pPr>
              <w:pStyle w:val="a0"/>
              <w:spacing w:before="72"/>
            </w:pPr>
          </w:p>
        </w:tc>
        <w:tc>
          <w:tcPr>
            <w:tcW w:w="2053"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r>
      <w:tr w:rsidR="00250303"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250303" w:rsidRPr="00085D64" w:rsidTr="00174F41">
        <w:trPr>
          <w:gridAfter w:val="6"/>
          <w:wAfter w:w="3120" w:type="dxa"/>
          <w:trHeight w:val="470"/>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51080024Y000010826991-公用经费1（福利费、工会经费）</w:t>
            </w:r>
          </w:p>
        </w:tc>
      </w:tr>
      <w:tr w:rsidR="00250303" w:rsidRPr="00085D64" w:rsidTr="00174F41">
        <w:trPr>
          <w:gridAfter w:val="6"/>
          <w:wAfter w:w="3120" w:type="dxa"/>
          <w:trHeight w:val="689"/>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250303" w:rsidRPr="00085D64" w:rsidTr="00174F41">
        <w:trPr>
          <w:gridAfter w:val="6"/>
          <w:wAfter w:w="3120" w:type="dxa"/>
          <w:trHeight w:val="45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250303" w:rsidRPr="00085D64" w:rsidTr="00174F41">
        <w:trPr>
          <w:gridAfter w:val="6"/>
          <w:wAfter w:w="3120" w:type="dxa"/>
          <w:trHeight w:val="709"/>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bookmarkStart w:id="94" w:name="OLE_LINK38"/>
            <w:bookmarkStart w:id="95" w:name="OLE_LINK39"/>
            <w:r w:rsidRPr="00085D64">
              <w:rPr>
                <w:rFonts w:ascii="宋体" w:hAnsi="宋体" w:cs="宋体" w:hint="eastAsia"/>
                <w:color w:val="000000"/>
                <w:kern w:val="0"/>
                <w:sz w:val="18"/>
                <w:szCs w:val="18"/>
              </w:rPr>
              <w:t>提高预算编制质量，严格执行预算，保障单位日常运转。</w:t>
            </w:r>
            <w:bookmarkEnd w:id="94"/>
            <w:bookmarkEnd w:id="95"/>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011CE2" w:rsidP="00085D64">
            <w:pPr>
              <w:widowControl/>
              <w:jc w:val="left"/>
              <w:rPr>
                <w:rFonts w:ascii="Courier New" w:hAnsi="Courier New" w:cs="Courier New"/>
                <w:color w:val="000000"/>
                <w:kern w:val="0"/>
                <w:sz w:val="18"/>
                <w:szCs w:val="18"/>
              </w:rPr>
            </w:pPr>
            <w:r w:rsidRPr="00085D64">
              <w:rPr>
                <w:rFonts w:ascii="宋体" w:hAnsi="宋体" w:cs="宋体" w:hint="eastAsia"/>
                <w:color w:val="000000"/>
                <w:kern w:val="0"/>
                <w:sz w:val="18"/>
                <w:szCs w:val="18"/>
              </w:rPr>
              <w:t>提高预算编制质量，严格执行预算，保障单位日常运转。</w:t>
            </w:r>
          </w:p>
        </w:tc>
      </w:tr>
      <w:tr w:rsidR="00250303"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11CE2">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011CE2">
              <w:rPr>
                <w:rFonts w:ascii="宋体" w:hAnsi="宋体" w:cs="宋体" w:hint="eastAsia"/>
                <w:color w:val="000000"/>
                <w:kern w:val="0"/>
                <w:sz w:val="18"/>
                <w:szCs w:val="18"/>
              </w:rPr>
              <w:t>确保在编职工福利及工会工作，为职工发放了慰问品，确保了单位正常运转。</w:t>
            </w:r>
          </w:p>
        </w:tc>
      </w:tr>
      <w:tr w:rsidR="00250303" w:rsidRPr="00085D64" w:rsidTr="00174F41">
        <w:trPr>
          <w:gridAfter w:val="6"/>
          <w:wAfter w:w="3120" w:type="dxa"/>
          <w:trHeight w:val="65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250303" w:rsidRPr="00085D64" w:rsidTr="00174F41">
        <w:trPr>
          <w:gridAfter w:val="6"/>
          <w:wAfter w:w="3120" w:type="dxa"/>
          <w:trHeight w:val="550"/>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2.02</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2.02</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2.02</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59"/>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2.02</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2.02</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2.02</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53"/>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61"/>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55"/>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691"/>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绩效指标（90分）</w:t>
            </w: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一级指标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250303" w:rsidRPr="00085D64" w:rsidTr="00174F41">
        <w:trPr>
          <w:gridAfter w:val="6"/>
          <w:wAfter w:w="3120" w:type="dxa"/>
          <w:trHeight w:val="716"/>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科目调整次数</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次</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E9710A">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3次</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839"/>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质量指标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预算编制准确率（计算方法为：∣（执行数-预算数）/预算数∣）</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5%</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30</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904"/>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经济效益指标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“三公经费”控制率[计算方法为：（三</w:t>
            </w:r>
            <w:proofErr w:type="gramStart"/>
            <w:r w:rsidRPr="00085D64">
              <w:rPr>
                <w:rFonts w:ascii="宋体" w:hAnsi="宋体" w:cs="宋体" w:hint="eastAsia"/>
                <w:color w:val="000000"/>
                <w:kern w:val="0"/>
                <w:sz w:val="18"/>
                <w:szCs w:val="18"/>
              </w:rPr>
              <w:t>公经费</w:t>
            </w:r>
            <w:proofErr w:type="gramEnd"/>
            <w:r w:rsidRPr="00085D64">
              <w:rPr>
                <w:rFonts w:ascii="宋体" w:hAnsi="宋体" w:cs="宋体" w:hint="eastAsia"/>
                <w:color w:val="000000"/>
                <w:kern w:val="0"/>
                <w:sz w:val="18"/>
                <w:szCs w:val="18"/>
              </w:rPr>
              <w:t>实际支出数/预算安排数]×100%）</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r>
              <w:rPr>
                <w:rFonts w:ascii="微软雅黑" w:eastAsia="微软雅黑" w:hAnsi="微软雅黑" w:cs="宋体" w:hint="eastAsia"/>
                <w:i/>
                <w:iCs/>
                <w:color w:val="000000"/>
                <w:kern w:val="0"/>
                <w:sz w:val="16"/>
                <w:szCs w:val="16"/>
              </w:rPr>
              <w:t>100%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运转保障率</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20</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285"/>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Pr>
                <w:rFonts w:ascii="宋体" w:hAnsi="宋体" w:cs="宋体" w:hint="eastAsia"/>
                <w:color w:val="000000"/>
                <w:kern w:val="0"/>
                <w:sz w:val="18"/>
                <w:szCs w:val="18"/>
              </w:rPr>
              <w:t>100</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250303" w:rsidRPr="00085D64" w:rsidTr="00174F41">
        <w:trPr>
          <w:gridAfter w:val="6"/>
          <w:wAfter w:w="3120" w:type="dxa"/>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提高了预算编制质量，严格执行了预算，保障了单位日常运转，完成率100%</w:t>
            </w:r>
          </w:p>
        </w:tc>
      </w:tr>
      <w:tr w:rsidR="00250303"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p>
        </w:tc>
      </w:tr>
      <w:tr w:rsidR="00250303"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p>
        </w:tc>
      </w:tr>
      <w:tr w:rsidR="00250303"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250303"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r>
      <w:tr w:rsidR="003776A5"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3776A5" w:rsidRDefault="003776A5" w:rsidP="00085D64">
            <w:pPr>
              <w:widowControl/>
              <w:jc w:val="left"/>
              <w:rPr>
                <w:rFonts w:ascii="宋体" w:hAnsi="宋体" w:cs="宋体"/>
                <w:kern w:val="0"/>
                <w:sz w:val="18"/>
                <w:szCs w:val="18"/>
              </w:rPr>
            </w:pPr>
          </w:p>
          <w:p w:rsidR="003776A5" w:rsidRDefault="003776A5" w:rsidP="003776A5">
            <w:pPr>
              <w:pStyle w:val="a0"/>
              <w:spacing w:before="72"/>
            </w:pPr>
          </w:p>
          <w:p w:rsidR="003776A5" w:rsidRDefault="003776A5" w:rsidP="003776A5">
            <w:pPr>
              <w:pStyle w:val="a0"/>
              <w:spacing w:before="72"/>
            </w:pPr>
          </w:p>
          <w:p w:rsidR="003776A5" w:rsidRDefault="003776A5" w:rsidP="003776A5">
            <w:pPr>
              <w:pStyle w:val="a0"/>
              <w:spacing w:before="72"/>
            </w:pPr>
          </w:p>
          <w:p w:rsidR="003776A5" w:rsidRPr="003776A5" w:rsidRDefault="003776A5" w:rsidP="003776A5">
            <w:pPr>
              <w:pStyle w:val="a0"/>
              <w:spacing w:before="72"/>
            </w:pPr>
          </w:p>
        </w:tc>
        <w:tc>
          <w:tcPr>
            <w:tcW w:w="2053"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3776A5" w:rsidRPr="00085D64" w:rsidRDefault="003776A5" w:rsidP="00085D64">
            <w:pPr>
              <w:widowControl/>
              <w:jc w:val="left"/>
              <w:rPr>
                <w:rFonts w:ascii="宋体" w:hAnsi="宋体" w:cs="宋体"/>
                <w:kern w:val="0"/>
                <w:sz w:val="18"/>
                <w:szCs w:val="18"/>
              </w:rPr>
            </w:pPr>
          </w:p>
        </w:tc>
      </w:tr>
      <w:tr w:rsidR="00250303"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250303" w:rsidRPr="00085D64" w:rsidTr="00174F41">
        <w:trPr>
          <w:gridAfter w:val="6"/>
          <w:wAfter w:w="3120" w:type="dxa"/>
          <w:trHeight w:val="470"/>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51080024Y000010829846-公用经费2（公车补贴、党建、退休活动）</w:t>
            </w:r>
          </w:p>
        </w:tc>
      </w:tr>
      <w:tr w:rsidR="00250303" w:rsidRPr="00085D64" w:rsidTr="00174F41">
        <w:trPr>
          <w:gridAfter w:val="6"/>
          <w:wAfter w:w="3120" w:type="dxa"/>
          <w:trHeight w:val="689"/>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250303" w:rsidRPr="00085D64" w:rsidTr="00174F41">
        <w:trPr>
          <w:gridAfter w:val="6"/>
          <w:wAfter w:w="3120" w:type="dxa"/>
          <w:trHeight w:val="41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250303" w:rsidRPr="00085D64" w:rsidTr="00174F41">
        <w:trPr>
          <w:gridAfter w:val="6"/>
          <w:wAfter w:w="3120" w:type="dxa"/>
          <w:trHeight w:val="847"/>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bookmarkStart w:id="96" w:name="OLE_LINK41"/>
            <w:bookmarkStart w:id="97" w:name="OLE_LINK42"/>
            <w:r w:rsidRPr="00085D64">
              <w:rPr>
                <w:rFonts w:ascii="宋体" w:hAnsi="宋体" w:cs="宋体" w:hint="eastAsia"/>
                <w:color w:val="000000"/>
                <w:kern w:val="0"/>
                <w:sz w:val="18"/>
                <w:szCs w:val="18"/>
              </w:rPr>
              <w:t>提高预算编制质量，严格执行预算，保障单位日常运转。</w:t>
            </w:r>
            <w:bookmarkEnd w:id="96"/>
            <w:bookmarkEnd w:id="97"/>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011CE2" w:rsidP="00085D64">
            <w:pPr>
              <w:widowControl/>
              <w:jc w:val="left"/>
              <w:rPr>
                <w:rFonts w:ascii="Courier New" w:hAnsi="Courier New" w:cs="Courier New"/>
                <w:color w:val="000000"/>
                <w:kern w:val="0"/>
                <w:sz w:val="18"/>
                <w:szCs w:val="18"/>
              </w:rPr>
            </w:pPr>
            <w:r w:rsidRPr="00085D64">
              <w:rPr>
                <w:rFonts w:ascii="宋体" w:hAnsi="宋体" w:cs="宋体" w:hint="eastAsia"/>
                <w:color w:val="000000"/>
                <w:kern w:val="0"/>
                <w:sz w:val="18"/>
                <w:szCs w:val="18"/>
              </w:rPr>
              <w:t>提高预算编制质量，严格执行预算，保障单位日常运转。</w:t>
            </w:r>
          </w:p>
        </w:tc>
      </w:tr>
      <w:tr w:rsidR="00250303"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011CE2">
              <w:rPr>
                <w:rFonts w:ascii="宋体" w:hAnsi="宋体" w:cs="宋体" w:hint="eastAsia"/>
                <w:color w:val="000000"/>
                <w:kern w:val="0"/>
                <w:sz w:val="18"/>
                <w:szCs w:val="18"/>
              </w:rPr>
              <w:t>完成了党建工作，确保了党员的正常工作；</w:t>
            </w:r>
          </w:p>
        </w:tc>
      </w:tr>
      <w:tr w:rsidR="00250303" w:rsidRPr="00085D64" w:rsidTr="00174F41">
        <w:trPr>
          <w:gridAfter w:val="6"/>
          <w:wAfter w:w="3120" w:type="dxa"/>
          <w:trHeight w:val="698"/>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250303" w:rsidRPr="00085D64" w:rsidTr="00174F41">
        <w:trPr>
          <w:gridAfter w:val="6"/>
          <w:wAfter w:w="3120" w:type="dxa"/>
          <w:trHeight w:val="553"/>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1.34</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1.34</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1.26</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94.06%</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61"/>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1.34</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1.34</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1.26</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94.06%</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55"/>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549"/>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429"/>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691"/>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lastRenderedPageBreak/>
              <w:t>绩效指标（90分）</w:t>
            </w: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一级指标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250303" w:rsidRPr="00085D64" w:rsidTr="00174F41">
        <w:trPr>
          <w:gridAfter w:val="6"/>
          <w:wAfter w:w="3120" w:type="dxa"/>
          <w:trHeight w:val="574"/>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科目调整次数</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次</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838"/>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质量指标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预算编制准确率（计算方法为：∣（执行数-预算数）/预算数∣）</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30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1132"/>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经济效益指标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“三公经费”控制率[计算方法为：（三</w:t>
            </w:r>
            <w:proofErr w:type="gramStart"/>
            <w:r w:rsidRPr="00085D64">
              <w:rPr>
                <w:rFonts w:ascii="宋体" w:hAnsi="宋体" w:cs="宋体" w:hint="eastAsia"/>
                <w:color w:val="000000"/>
                <w:kern w:val="0"/>
                <w:sz w:val="18"/>
                <w:szCs w:val="18"/>
              </w:rPr>
              <w:t>公经费</w:t>
            </w:r>
            <w:proofErr w:type="gramEnd"/>
            <w:r w:rsidRPr="00085D64">
              <w:rPr>
                <w:rFonts w:ascii="宋体" w:hAnsi="宋体" w:cs="宋体" w:hint="eastAsia"/>
                <w:color w:val="000000"/>
                <w:kern w:val="0"/>
                <w:sz w:val="18"/>
                <w:szCs w:val="18"/>
              </w:rPr>
              <w:t>实际支出数/预算安排数]×100%）</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411"/>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社会效益指标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运转保障率</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403"/>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250303" w:rsidRPr="00085D64" w:rsidTr="00174F41">
        <w:trPr>
          <w:gridAfter w:val="6"/>
          <w:wAfter w:w="3120" w:type="dxa"/>
          <w:trHeight w:val="849"/>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提高了预算编制质量，严格执行了预算，保障了单位日常运转，完成率100%</w:t>
            </w:r>
          </w:p>
        </w:tc>
      </w:tr>
      <w:tr w:rsidR="00250303"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p>
        </w:tc>
      </w:tr>
      <w:tr w:rsidR="00250303"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p>
        </w:tc>
      </w:tr>
      <w:tr w:rsidR="00250303"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250303"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r>
      <w:tr w:rsidR="00893AC9"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893AC9" w:rsidRDefault="00893AC9" w:rsidP="00085D64">
            <w:pPr>
              <w:widowControl/>
              <w:jc w:val="left"/>
              <w:rPr>
                <w:rFonts w:ascii="宋体" w:hAnsi="宋体" w:cs="宋体"/>
                <w:kern w:val="0"/>
                <w:sz w:val="18"/>
                <w:szCs w:val="18"/>
              </w:rPr>
            </w:pPr>
          </w:p>
          <w:p w:rsidR="00893AC9" w:rsidRDefault="00893AC9" w:rsidP="00893AC9">
            <w:pPr>
              <w:pStyle w:val="a0"/>
              <w:spacing w:before="72"/>
            </w:pPr>
          </w:p>
          <w:p w:rsidR="00893AC9" w:rsidRDefault="00893AC9" w:rsidP="00893AC9">
            <w:pPr>
              <w:pStyle w:val="a0"/>
              <w:spacing w:before="72"/>
            </w:pPr>
          </w:p>
          <w:p w:rsidR="00893AC9" w:rsidRPr="00893AC9" w:rsidRDefault="00893AC9" w:rsidP="00893AC9">
            <w:pPr>
              <w:pStyle w:val="a0"/>
              <w:spacing w:before="72"/>
            </w:pPr>
          </w:p>
        </w:tc>
        <w:tc>
          <w:tcPr>
            <w:tcW w:w="2053"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893AC9" w:rsidRPr="00085D64" w:rsidRDefault="00893AC9" w:rsidP="00085D64">
            <w:pPr>
              <w:widowControl/>
              <w:jc w:val="left"/>
              <w:rPr>
                <w:rFonts w:ascii="宋体" w:hAnsi="宋体" w:cs="宋体"/>
                <w:kern w:val="0"/>
                <w:sz w:val="18"/>
                <w:szCs w:val="18"/>
              </w:rPr>
            </w:pPr>
          </w:p>
        </w:tc>
      </w:tr>
      <w:tr w:rsidR="00250303" w:rsidRPr="00085D64" w:rsidTr="00174F41">
        <w:trPr>
          <w:gridAfter w:val="6"/>
          <w:wAfter w:w="3120" w:type="dxa"/>
          <w:trHeight w:val="904"/>
        </w:trPr>
        <w:tc>
          <w:tcPr>
            <w:tcW w:w="1390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黑体" w:eastAsia="黑体" w:hAnsi="黑体" w:cs="宋体"/>
                <w:b/>
                <w:bCs/>
                <w:color w:val="000000"/>
                <w:kern w:val="0"/>
                <w:sz w:val="30"/>
                <w:szCs w:val="30"/>
              </w:rPr>
            </w:pPr>
            <w:r w:rsidRPr="00085D64">
              <w:rPr>
                <w:rFonts w:ascii="黑体" w:eastAsia="黑体" w:hAnsi="黑体" w:cs="宋体" w:hint="eastAsia"/>
                <w:b/>
                <w:bCs/>
                <w:color w:val="000000"/>
                <w:kern w:val="0"/>
                <w:sz w:val="30"/>
                <w:szCs w:val="30"/>
              </w:rPr>
              <w:lastRenderedPageBreak/>
              <w:t>部门预算项目支出绩效自评表（2024年度）</w:t>
            </w:r>
          </w:p>
        </w:tc>
      </w:tr>
      <w:tr w:rsidR="00250303" w:rsidRPr="00085D64" w:rsidTr="00174F41">
        <w:trPr>
          <w:gridAfter w:val="6"/>
          <w:wAfter w:w="3120" w:type="dxa"/>
          <w:trHeight w:val="285"/>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项目名称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51080025T000012232931-华夏</w:t>
            </w:r>
            <w:proofErr w:type="gramStart"/>
            <w:r w:rsidRPr="00085D64">
              <w:rPr>
                <w:rFonts w:ascii="宋体" w:hAnsi="宋体" w:cs="宋体" w:hint="eastAsia"/>
                <w:color w:val="000000"/>
                <w:kern w:val="0"/>
                <w:sz w:val="18"/>
                <w:szCs w:val="18"/>
              </w:rPr>
              <w:t>意韵</w:t>
            </w:r>
            <w:proofErr w:type="gramEnd"/>
            <w:r w:rsidRPr="00085D64">
              <w:rPr>
                <w:rFonts w:ascii="宋体" w:hAnsi="宋体" w:cs="宋体" w:hint="eastAsia"/>
                <w:color w:val="000000"/>
                <w:kern w:val="0"/>
                <w:sz w:val="18"/>
                <w:szCs w:val="18"/>
              </w:rPr>
              <w:t>——中国百位油画家写生采风创作行（广元站）暨三线记忆力美术创作项目</w:t>
            </w:r>
          </w:p>
        </w:tc>
      </w:tr>
      <w:tr w:rsidR="00250303" w:rsidRPr="00085D64" w:rsidTr="00174F41">
        <w:trPr>
          <w:gridAfter w:val="6"/>
          <w:wAfter w:w="3120" w:type="dxa"/>
          <w:trHeight w:val="514"/>
        </w:trPr>
        <w:tc>
          <w:tcPr>
            <w:tcW w:w="2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主管部门</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广元市文化广播电视和旅游局部门</w:t>
            </w: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实施单位</w:t>
            </w:r>
            <w:r w:rsidRPr="00085D64">
              <w:rPr>
                <w:rFonts w:ascii="Courier New" w:hAnsi="Courier New" w:cs="Courier New"/>
                <w:color w:val="000000"/>
                <w:kern w:val="0"/>
                <w:sz w:val="18"/>
                <w:szCs w:val="18"/>
              </w:rPr>
              <w:t xml:space="preserve"> </w:t>
            </w:r>
            <w:r w:rsidRPr="00085D64">
              <w:rPr>
                <w:rFonts w:ascii="Courier New" w:hAnsi="Courier New" w:cs="Courier New"/>
                <w:color w:val="000000"/>
                <w:kern w:val="0"/>
                <w:sz w:val="18"/>
                <w:szCs w:val="18"/>
              </w:rPr>
              <w:t>（盖章）</w:t>
            </w:r>
          </w:p>
        </w:tc>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广元市美术馆</w:t>
            </w:r>
          </w:p>
        </w:tc>
      </w:tr>
      <w:tr w:rsidR="00250303" w:rsidRPr="00085D64" w:rsidTr="00174F41">
        <w:trPr>
          <w:gridAfter w:val="6"/>
          <w:wAfter w:w="3120" w:type="dxa"/>
          <w:trHeight w:val="285"/>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项目基本情况</w:t>
            </w: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1.项目年度目标完成情况</w:t>
            </w: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项目年度目标</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Courier New" w:hAnsi="Courier New" w:cs="Courier New"/>
                <w:color w:val="000000"/>
                <w:kern w:val="0"/>
                <w:sz w:val="18"/>
                <w:szCs w:val="18"/>
              </w:rPr>
            </w:pPr>
            <w:r w:rsidRPr="00085D64">
              <w:rPr>
                <w:rFonts w:ascii="Courier New" w:hAnsi="Courier New" w:cs="Courier New"/>
                <w:color w:val="000000"/>
                <w:kern w:val="0"/>
                <w:sz w:val="18"/>
                <w:szCs w:val="18"/>
              </w:rPr>
              <w:t>年度目标完成情况</w:t>
            </w:r>
          </w:p>
        </w:tc>
      </w:tr>
      <w:tr w:rsidR="00250303" w:rsidRPr="00085D64" w:rsidTr="00174F41">
        <w:trPr>
          <w:gridAfter w:val="6"/>
          <w:wAfter w:w="3120" w:type="dxa"/>
          <w:trHeight w:val="709"/>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7752" w:type="dxa"/>
            <w:gridSpan w:val="5"/>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bookmarkStart w:id="98" w:name="OLE_LINK43"/>
            <w:bookmarkStart w:id="99" w:name="OLE_LINK44"/>
            <w:r w:rsidRPr="00085D64">
              <w:rPr>
                <w:rFonts w:ascii="宋体" w:hAnsi="宋体" w:cs="宋体" w:hint="eastAsia"/>
                <w:color w:val="000000"/>
                <w:kern w:val="0"/>
                <w:sz w:val="18"/>
                <w:szCs w:val="18"/>
              </w:rPr>
              <w:t>中国百位油画家写生采风创作行（广元站）暨三线记忆美术创作项目采风写生1场，参于活动画家、工作人员40余人，创作美术作品60余幅。</w:t>
            </w:r>
            <w:bookmarkEnd w:id="98"/>
            <w:bookmarkEnd w:id="99"/>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011CE2" w:rsidP="00085D64">
            <w:pPr>
              <w:widowControl/>
              <w:jc w:val="left"/>
              <w:rPr>
                <w:rFonts w:ascii="Courier New" w:hAnsi="Courier New" w:cs="Courier New"/>
                <w:color w:val="000000"/>
                <w:kern w:val="0"/>
                <w:sz w:val="18"/>
                <w:szCs w:val="18"/>
              </w:rPr>
            </w:pPr>
            <w:r w:rsidRPr="00085D64">
              <w:rPr>
                <w:rFonts w:ascii="宋体" w:hAnsi="宋体" w:cs="宋体" w:hint="eastAsia"/>
                <w:color w:val="000000"/>
                <w:kern w:val="0"/>
                <w:sz w:val="18"/>
                <w:szCs w:val="18"/>
              </w:rPr>
              <w:t>中国百位油画家写生采风创作行（广元站）暨三线记忆美术创作项目采风写生1场，参于活动画家、工作人员40余人，创作美术作品60余幅。</w:t>
            </w:r>
          </w:p>
        </w:tc>
      </w:tr>
      <w:tr w:rsidR="00250303" w:rsidRPr="00085D64" w:rsidTr="00174F41">
        <w:trPr>
          <w:gridAfter w:val="6"/>
          <w:wAfter w:w="3120" w:type="dxa"/>
          <w:trHeight w:val="694"/>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2.项目实施内容及过程概述</w:t>
            </w:r>
          </w:p>
        </w:tc>
        <w:tc>
          <w:tcPr>
            <w:tcW w:w="11154" w:type="dxa"/>
            <w:gridSpan w:val="9"/>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r w:rsidR="00011CE2">
              <w:rPr>
                <w:rFonts w:ascii="宋体" w:hAnsi="宋体" w:cs="宋体" w:hint="eastAsia"/>
                <w:color w:val="000000"/>
                <w:kern w:val="0"/>
                <w:sz w:val="18"/>
                <w:szCs w:val="18"/>
              </w:rPr>
              <w:t>顺利完成</w:t>
            </w:r>
            <w:r w:rsidR="00011CE2" w:rsidRPr="00085D64">
              <w:rPr>
                <w:rFonts w:ascii="宋体" w:hAnsi="宋体" w:cs="宋体" w:hint="eastAsia"/>
                <w:color w:val="000000"/>
                <w:kern w:val="0"/>
                <w:sz w:val="18"/>
                <w:szCs w:val="18"/>
              </w:rPr>
              <w:t>中国百位油画家写生采风创作行（广元站）暨三线记忆美术创作项目采风写生1场，参于活动画家、工作人员40余人，创作美术作品60余幅。</w:t>
            </w:r>
          </w:p>
        </w:tc>
      </w:tr>
      <w:tr w:rsidR="00250303" w:rsidRPr="00085D64" w:rsidTr="00174F41">
        <w:trPr>
          <w:gridAfter w:val="6"/>
          <w:wAfter w:w="3120" w:type="dxa"/>
          <w:trHeight w:val="36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预算执行情况（10分）</w:t>
            </w: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年度预算数（万元）</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年初预算</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调整</w:t>
            </w:r>
            <w:proofErr w:type="gramStart"/>
            <w:r w:rsidRPr="00085D64">
              <w:rPr>
                <w:rFonts w:ascii="宋体" w:hAnsi="宋体" w:cs="宋体" w:hint="eastAsia"/>
                <w:color w:val="000000"/>
                <w:kern w:val="0"/>
                <w:sz w:val="18"/>
                <w:szCs w:val="18"/>
              </w:rPr>
              <w:t>后预算</w:t>
            </w:r>
            <w:proofErr w:type="gramEnd"/>
            <w:r w:rsidRPr="00085D64">
              <w:rPr>
                <w:rFonts w:ascii="宋体" w:hAnsi="宋体" w:cs="宋体" w:hint="eastAsia"/>
                <w:color w:val="000000"/>
                <w:kern w:val="0"/>
                <w:sz w:val="18"/>
                <w:szCs w:val="18"/>
              </w:rPr>
              <w:t>数</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预算执行数</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原因</w:t>
            </w:r>
          </w:p>
        </w:tc>
      </w:tr>
      <w:tr w:rsidR="00250303" w:rsidRPr="00085D64" w:rsidTr="00174F41">
        <w:trPr>
          <w:gridAfter w:val="6"/>
          <w:wAfter w:w="3120" w:type="dxa"/>
          <w:trHeight w:val="345"/>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总额</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390"/>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其中：财政资金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409"/>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财政专户管理资金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360"/>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单位资金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其他资金</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297"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Courier New" w:hAnsi="Courier New" w:cs="Courier New"/>
                <w:i/>
                <w:iCs/>
                <w:color w:val="000000"/>
                <w:kern w:val="0"/>
                <w:sz w:val="18"/>
                <w:szCs w:val="18"/>
              </w:rPr>
            </w:pPr>
          </w:p>
        </w:tc>
      </w:tr>
      <w:tr w:rsidR="00250303" w:rsidRPr="00085D64" w:rsidTr="00174F41">
        <w:trPr>
          <w:gridAfter w:val="6"/>
          <w:wAfter w:w="3120" w:type="dxa"/>
          <w:trHeight w:val="45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绩效指标（90分）</w:t>
            </w: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一级指标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二级指标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三级指标</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指标性质</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指标值</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度量单位</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权重</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得分</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未完成原因分析</w:t>
            </w:r>
          </w:p>
        </w:tc>
      </w:tr>
      <w:tr w:rsidR="00250303" w:rsidRPr="00085D64" w:rsidTr="00174F41">
        <w:trPr>
          <w:gridAfter w:val="6"/>
          <w:wAfter w:w="3120" w:type="dxa"/>
          <w:trHeight w:val="454"/>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产出指标</w:t>
            </w:r>
          </w:p>
        </w:tc>
        <w:tc>
          <w:tcPr>
            <w:tcW w:w="17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数量指标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参于活动画家、工作人员及自愿者</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40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人</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1775"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举办采风写生活动场次</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场次</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质量指标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创作作品数量</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60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幅</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时效指标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完成活动时间天数</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天</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454"/>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效益指标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可持续发展指标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是否进一步提升美术事业的良好发展</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定性</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良</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级</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454"/>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满意度指标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服务对象满意度指标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服务对象满意度</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95</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338"/>
        </w:trPr>
        <w:tc>
          <w:tcPr>
            <w:tcW w:w="700" w:type="dxa"/>
            <w:vMerge/>
            <w:tcBorders>
              <w:top w:val="nil"/>
              <w:left w:val="single" w:sz="4" w:space="0" w:color="000000"/>
              <w:bottom w:val="single" w:sz="4" w:space="0" w:color="000000"/>
              <w:right w:val="single" w:sz="4" w:space="0" w:color="000000"/>
            </w:tcBorders>
            <w:vAlign w:val="center"/>
            <w:hideMark/>
          </w:tcPr>
          <w:p w:rsidR="00250303" w:rsidRPr="00085D64" w:rsidRDefault="00250303" w:rsidP="00085D64">
            <w:pPr>
              <w:widowControl/>
              <w:jc w:val="left"/>
              <w:rPr>
                <w:rFonts w:ascii="宋体" w:hAnsi="宋体" w:cs="宋体"/>
                <w:color w:val="000000"/>
                <w:kern w:val="0"/>
                <w:sz w:val="18"/>
                <w:szCs w:val="18"/>
              </w:rPr>
            </w:pPr>
          </w:p>
        </w:tc>
        <w:tc>
          <w:tcPr>
            <w:tcW w:w="2053"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成本指标</w:t>
            </w:r>
          </w:p>
        </w:tc>
        <w:tc>
          <w:tcPr>
            <w:tcW w:w="1775"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经济成本指标</w:t>
            </w:r>
          </w:p>
        </w:tc>
        <w:tc>
          <w:tcPr>
            <w:tcW w:w="356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活动成本</w:t>
            </w:r>
          </w:p>
        </w:tc>
        <w:tc>
          <w:tcPr>
            <w:tcW w:w="70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w:t>
            </w:r>
          </w:p>
        </w:tc>
        <w:tc>
          <w:tcPr>
            <w:tcW w:w="103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5</w:t>
            </w:r>
          </w:p>
        </w:tc>
        <w:tc>
          <w:tcPr>
            <w:tcW w:w="662"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万元</w:t>
            </w:r>
          </w:p>
        </w:tc>
        <w:tc>
          <w:tcPr>
            <w:tcW w:w="1099"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20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微软雅黑" w:eastAsia="微软雅黑" w:hAnsi="微软雅黑" w:cs="宋体"/>
                <w:i/>
                <w:iCs/>
                <w:color w:val="000000"/>
                <w:kern w:val="0"/>
                <w:sz w:val="16"/>
                <w:szCs w:val="16"/>
              </w:rPr>
            </w:pPr>
            <w:r w:rsidRPr="00085D64">
              <w:rPr>
                <w:rFonts w:ascii="微软雅黑" w:eastAsia="微软雅黑" w:hAnsi="微软雅黑" w:cs="宋体" w:hint="eastAsia"/>
                <w:i/>
                <w:iCs/>
                <w:color w:val="000000"/>
                <w:kern w:val="0"/>
                <w:sz w:val="16"/>
                <w:szCs w:val="16"/>
              </w:rPr>
              <w:t xml:space="preserve">　</w:t>
            </w:r>
          </w:p>
        </w:tc>
      </w:tr>
      <w:tr w:rsidR="00250303" w:rsidRPr="00085D64" w:rsidTr="00174F41">
        <w:trPr>
          <w:gridAfter w:val="6"/>
          <w:wAfter w:w="3120" w:type="dxa"/>
          <w:trHeight w:val="285"/>
        </w:trPr>
        <w:tc>
          <w:tcPr>
            <w:tcW w:w="116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合计</w:t>
            </w:r>
          </w:p>
        </w:tc>
        <w:tc>
          <w:tcPr>
            <w:tcW w:w="520"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100</w:t>
            </w:r>
          </w:p>
        </w:tc>
        <w:tc>
          <w:tcPr>
            <w:tcW w:w="486"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c>
          <w:tcPr>
            <w:tcW w:w="1297" w:type="dxa"/>
            <w:tcBorders>
              <w:top w:val="nil"/>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宋体" w:hAnsi="宋体" w:cs="宋体"/>
                <w:color w:val="000000"/>
                <w:kern w:val="0"/>
                <w:sz w:val="18"/>
                <w:szCs w:val="18"/>
              </w:rPr>
            </w:pPr>
            <w:r w:rsidRPr="00085D64">
              <w:rPr>
                <w:rFonts w:ascii="宋体" w:hAnsi="宋体" w:cs="宋体" w:hint="eastAsia"/>
                <w:color w:val="000000"/>
                <w:kern w:val="0"/>
                <w:sz w:val="18"/>
                <w:szCs w:val="18"/>
              </w:rPr>
              <w:t xml:space="preserve">　</w:t>
            </w:r>
          </w:p>
        </w:tc>
      </w:tr>
      <w:tr w:rsidR="00250303" w:rsidRPr="00085D64" w:rsidTr="00174F41">
        <w:trPr>
          <w:gridAfter w:val="6"/>
          <w:wAfter w:w="3120" w:type="dxa"/>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评价结论</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提高了预算编制质量，严格执行了预算，保障了单位日常运转，完成率100%</w:t>
            </w:r>
          </w:p>
        </w:tc>
      </w:tr>
      <w:tr w:rsidR="00250303" w:rsidRPr="00085D64" w:rsidTr="00174F41">
        <w:trPr>
          <w:gridAfter w:val="6"/>
          <w:wAfter w:w="3120" w:type="dxa"/>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存在问题</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p>
        </w:tc>
      </w:tr>
      <w:tr w:rsidR="00250303" w:rsidRPr="00085D64" w:rsidTr="00174F41">
        <w:trPr>
          <w:gridAfter w:val="6"/>
          <w:wAfter w:w="3120" w:type="dxa"/>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center"/>
              <w:rPr>
                <w:rFonts w:ascii="宋体" w:hAnsi="宋体" w:cs="宋体"/>
                <w:color w:val="000000"/>
                <w:kern w:val="0"/>
                <w:sz w:val="18"/>
                <w:szCs w:val="18"/>
              </w:rPr>
            </w:pPr>
            <w:r w:rsidRPr="00085D64">
              <w:rPr>
                <w:rFonts w:ascii="宋体" w:hAnsi="宋体" w:cs="宋体" w:hint="eastAsia"/>
                <w:color w:val="000000"/>
                <w:kern w:val="0"/>
                <w:sz w:val="18"/>
                <w:szCs w:val="18"/>
              </w:rPr>
              <w:t>改进措施</w:t>
            </w:r>
          </w:p>
        </w:tc>
        <w:tc>
          <w:tcPr>
            <w:tcW w:w="13207" w:type="dxa"/>
            <w:gridSpan w:val="10"/>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EA0449">
            <w:pPr>
              <w:widowControl/>
              <w:jc w:val="left"/>
              <w:rPr>
                <w:rFonts w:ascii="微软雅黑" w:eastAsia="微软雅黑" w:hAnsi="微软雅黑" w:cs="宋体"/>
                <w:i/>
                <w:iCs/>
                <w:color w:val="000000"/>
                <w:kern w:val="0"/>
                <w:sz w:val="16"/>
                <w:szCs w:val="16"/>
              </w:rPr>
            </w:pPr>
          </w:p>
        </w:tc>
      </w:tr>
      <w:tr w:rsidR="00250303" w:rsidRPr="00085D64" w:rsidTr="00174F41">
        <w:trPr>
          <w:gridAfter w:val="6"/>
          <w:wAfter w:w="3120" w:type="dxa"/>
          <w:trHeight w:val="285"/>
        </w:trPr>
        <w:tc>
          <w:tcPr>
            <w:tcW w:w="8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项目负责人：</w:t>
            </w:r>
          </w:p>
        </w:tc>
        <w:tc>
          <w:tcPr>
            <w:tcW w:w="5103" w:type="dxa"/>
            <w:gridSpan w:val="6"/>
            <w:tcBorders>
              <w:top w:val="single" w:sz="4" w:space="0" w:color="000000"/>
              <w:left w:val="nil"/>
              <w:bottom w:val="single" w:sz="4" w:space="0" w:color="000000"/>
              <w:right w:val="single" w:sz="4" w:space="0" w:color="000000"/>
            </w:tcBorders>
            <w:shd w:val="clear" w:color="auto" w:fill="auto"/>
            <w:vAlign w:val="center"/>
            <w:hideMark/>
          </w:tcPr>
          <w:p w:rsidR="00250303" w:rsidRPr="00085D64" w:rsidRDefault="00250303" w:rsidP="00085D64">
            <w:pPr>
              <w:widowControl/>
              <w:jc w:val="left"/>
              <w:rPr>
                <w:rFonts w:ascii="Courier New" w:hAnsi="Courier New" w:cs="Courier New"/>
                <w:color w:val="000000"/>
                <w:kern w:val="0"/>
                <w:sz w:val="18"/>
                <w:szCs w:val="18"/>
              </w:rPr>
            </w:pPr>
            <w:r w:rsidRPr="00085D64">
              <w:rPr>
                <w:rFonts w:ascii="Courier New" w:hAnsi="Courier New" w:cs="Courier New"/>
                <w:color w:val="000000"/>
                <w:kern w:val="0"/>
                <w:sz w:val="18"/>
                <w:szCs w:val="18"/>
              </w:rPr>
              <w:t>财务负责人：</w:t>
            </w:r>
          </w:p>
        </w:tc>
      </w:tr>
      <w:tr w:rsidR="00250303" w:rsidRPr="00085D64" w:rsidTr="00174F41">
        <w:trPr>
          <w:gridAfter w:val="6"/>
          <w:wAfter w:w="3120" w:type="dxa"/>
          <w:trHeight w:val="285"/>
        </w:trPr>
        <w:tc>
          <w:tcPr>
            <w:tcW w:w="70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2053"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775"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356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70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3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662"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099"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520"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486"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c>
          <w:tcPr>
            <w:tcW w:w="1297" w:type="dxa"/>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p>
        </w:tc>
      </w:tr>
      <w:tr w:rsidR="00250303" w:rsidRPr="00085D64" w:rsidTr="00174F41">
        <w:trPr>
          <w:gridAfter w:val="6"/>
          <w:wAfter w:w="3120" w:type="dxa"/>
          <w:trHeight w:val="285"/>
        </w:trPr>
        <w:tc>
          <w:tcPr>
            <w:tcW w:w="13907" w:type="dxa"/>
            <w:gridSpan w:val="11"/>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r w:rsidRPr="00085D64">
              <w:rPr>
                <w:rFonts w:ascii="宋体" w:hAnsi="宋体" w:cs="宋体" w:hint="eastAsia"/>
                <w:kern w:val="0"/>
                <w:sz w:val="18"/>
                <w:szCs w:val="18"/>
              </w:rPr>
              <w:t>1、报表说明:该报表查询项目信息、绩效目标信息、预算及执行情况，用于预算单位查询导出开展项目自评。</w:t>
            </w:r>
          </w:p>
        </w:tc>
      </w:tr>
      <w:tr w:rsidR="00250303" w:rsidRPr="00085D64" w:rsidTr="00174F41">
        <w:trPr>
          <w:gridAfter w:val="6"/>
          <w:wAfter w:w="3120" w:type="dxa"/>
          <w:trHeight w:val="285"/>
        </w:trPr>
        <w:tc>
          <w:tcPr>
            <w:tcW w:w="13907" w:type="dxa"/>
            <w:gridSpan w:val="11"/>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r w:rsidRPr="00085D64">
              <w:rPr>
                <w:rFonts w:ascii="宋体" w:hAnsi="宋体" w:cs="宋体" w:hint="eastAsia"/>
                <w:kern w:val="0"/>
                <w:sz w:val="18"/>
                <w:szCs w:val="18"/>
              </w:rPr>
              <w:t>2、取数口径：部门项目绩效目标表信息，包括年初预算、追加预算、结转预算和调整预算的绩效目标（以项目的最终绩效目标为准）。</w:t>
            </w:r>
          </w:p>
        </w:tc>
      </w:tr>
      <w:tr w:rsidR="00250303" w:rsidRPr="00085D64" w:rsidTr="00174F41">
        <w:trPr>
          <w:gridAfter w:val="6"/>
          <w:wAfter w:w="3120" w:type="dxa"/>
          <w:trHeight w:val="285"/>
        </w:trPr>
        <w:tc>
          <w:tcPr>
            <w:tcW w:w="13907" w:type="dxa"/>
            <w:gridSpan w:val="11"/>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r w:rsidRPr="00085D64">
              <w:rPr>
                <w:rFonts w:ascii="宋体" w:hAnsi="宋体" w:cs="宋体" w:hint="eastAsia"/>
                <w:kern w:val="0"/>
                <w:sz w:val="18"/>
                <w:szCs w:val="18"/>
              </w:rPr>
              <w:t>适用地区：全省范围</w:t>
            </w:r>
          </w:p>
        </w:tc>
      </w:tr>
      <w:tr w:rsidR="00250303" w:rsidRPr="00085D64" w:rsidTr="00174F41">
        <w:trPr>
          <w:gridAfter w:val="6"/>
          <w:wAfter w:w="3120" w:type="dxa"/>
          <w:trHeight w:val="285"/>
        </w:trPr>
        <w:tc>
          <w:tcPr>
            <w:tcW w:w="13907" w:type="dxa"/>
            <w:gridSpan w:val="11"/>
            <w:tcBorders>
              <w:top w:val="nil"/>
              <w:left w:val="nil"/>
              <w:bottom w:val="nil"/>
              <w:right w:val="nil"/>
            </w:tcBorders>
            <w:shd w:val="clear" w:color="auto" w:fill="auto"/>
            <w:vAlign w:val="center"/>
            <w:hideMark/>
          </w:tcPr>
          <w:p w:rsidR="00250303" w:rsidRPr="00085D64" w:rsidRDefault="00250303" w:rsidP="00085D64">
            <w:pPr>
              <w:widowControl/>
              <w:jc w:val="left"/>
              <w:rPr>
                <w:rFonts w:ascii="宋体" w:hAnsi="宋体" w:cs="宋体"/>
                <w:kern w:val="0"/>
                <w:sz w:val="18"/>
                <w:szCs w:val="18"/>
              </w:rPr>
            </w:pPr>
            <w:r w:rsidRPr="00085D64">
              <w:rPr>
                <w:rFonts w:ascii="宋体" w:hAnsi="宋体" w:cs="宋体" w:hint="eastAsia"/>
                <w:kern w:val="0"/>
                <w:sz w:val="18"/>
                <w:szCs w:val="18"/>
              </w:rPr>
              <w:t>适用用户：部门用户、单位用户</w:t>
            </w:r>
          </w:p>
        </w:tc>
      </w:tr>
    </w:tbl>
    <w:p w:rsidR="006A281A" w:rsidRPr="00085D64" w:rsidRDefault="006A281A">
      <w:pPr>
        <w:pStyle w:val="a0"/>
        <w:spacing w:beforeLines="0"/>
      </w:pPr>
    </w:p>
    <w:p w:rsidR="006A281A" w:rsidRDefault="006A281A" w:rsidP="006A281A">
      <w:pPr>
        <w:pStyle w:val="a0"/>
        <w:spacing w:before="72"/>
      </w:pPr>
    </w:p>
    <w:p w:rsidR="006A281A" w:rsidRDefault="006A281A" w:rsidP="006A281A">
      <w:pPr>
        <w:pStyle w:val="a0"/>
        <w:spacing w:before="72"/>
        <w:sectPr w:rsidR="006A281A" w:rsidSect="006A281A">
          <w:pgSz w:w="16838" w:h="11906" w:orient="landscape"/>
          <w:pgMar w:top="1797" w:right="1440" w:bottom="1797" w:left="1440" w:header="851" w:footer="992" w:gutter="0"/>
          <w:pgNumType w:fmt="numberInDash"/>
          <w:cols w:space="425"/>
          <w:titlePg/>
          <w:docGrid w:linePitch="312"/>
        </w:sectPr>
      </w:pPr>
    </w:p>
    <w:p w:rsidR="006A281A" w:rsidRDefault="006A281A" w:rsidP="006A281A">
      <w:bookmarkStart w:id="100" w:name="_Toc9685"/>
    </w:p>
    <w:p w:rsidR="00B63212" w:rsidRDefault="00B63212" w:rsidP="006A281A">
      <w:pPr>
        <w:spacing w:line="576" w:lineRule="exact"/>
        <w:jc w:val="center"/>
        <w:rPr>
          <w:rFonts w:ascii="方正小标宋简体" w:eastAsia="方正小标宋简体" w:hAnsi="仿宋"/>
          <w:sz w:val="44"/>
          <w:szCs w:val="44"/>
        </w:rPr>
      </w:pPr>
    </w:p>
    <w:p w:rsidR="005A04CA" w:rsidRPr="006A281A" w:rsidRDefault="00EC60BC" w:rsidP="006A281A">
      <w:pPr>
        <w:spacing w:line="576" w:lineRule="exact"/>
        <w:jc w:val="center"/>
        <w:rPr>
          <w:rFonts w:ascii="方正小标宋简体" w:eastAsia="方正小标宋简体" w:hAnsi="仿宋"/>
          <w:sz w:val="44"/>
          <w:szCs w:val="44"/>
        </w:rPr>
      </w:pPr>
      <w:r w:rsidRPr="006A281A">
        <w:rPr>
          <w:rFonts w:ascii="方正小标宋简体" w:eastAsia="方正小标宋简体" w:hAnsi="仿宋" w:hint="eastAsia"/>
          <w:sz w:val="44"/>
          <w:szCs w:val="44"/>
        </w:rPr>
        <w:t>第五部分  附表</w:t>
      </w:r>
      <w:bookmarkEnd w:id="100"/>
    </w:p>
    <w:p w:rsidR="006A281A" w:rsidRPr="006A281A" w:rsidRDefault="006A281A" w:rsidP="006A281A">
      <w:pPr>
        <w:pStyle w:val="a0"/>
        <w:spacing w:before="72" w:line="576" w:lineRule="exact"/>
      </w:pPr>
    </w:p>
    <w:p w:rsidR="005A04CA" w:rsidRPr="006A281A" w:rsidRDefault="00EC60BC" w:rsidP="006A281A">
      <w:pPr>
        <w:spacing w:line="576" w:lineRule="exact"/>
        <w:rPr>
          <w:rFonts w:ascii="仿宋" w:eastAsia="仿宋" w:hAnsi="仿宋"/>
          <w:sz w:val="32"/>
          <w:szCs w:val="32"/>
        </w:rPr>
      </w:pPr>
      <w:bookmarkStart w:id="101" w:name="_Toc14105"/>
      <w:r w:rsidRPr="006A281A">
        <w:rPr>
          <w:rFonts w:ascii="仿宋" w:eastAsia="仿宋" w:hAnsi="仿宋" w:hint="eastAsia"/>
          <w:sz w:val="32"/>
          <w:szCs w:val="32"/>
        </w:rPr>
        <w:t>一、收入支出决算总表</w:t>
      </w:r>
      <w:bookmarkEnd w:id="101"/>
    </w:p>
    <w:p w:rsidR="005A04CA" w:rsidRPr="006A281A" w:rsidRDefault="00EC60BC" w:rsidP="006A281A">
      <w:pPr>
        <w:spacing w:line="576" w:lineRule="exact"/>
        <w:rPr>
          <w:rFonts w:ascii="仿宋" w:eastAsia="仿宋" w:hAnsi="仿宋"/>
          <w:sz w:val="32"/>
          <w:szCs w:val="32"/>
        </w:rPr>
      </w:pPr>
      <w:bookmarkStart w:id="102" w:name="_Toc2377"/>
      <w:r w:rsidRPr="006A281A">
        <w:rPr>
          <w:rFonts w:ascii="仿宋" w:eastAsia="仿宋" w:hAnsi="仿宋" w:hint="eastAsia"/>
          <w:sz w:val="32"/>
          <w:szCs w:val="32"/>
        </w:rPr>
        <w:t>二、收入决算表</w:t>
      </w:r>
      <w:bookmarkEnd w:id="102"/>
    </w:p>
    <w:p w:rsidR="005A04CA" w:rsidRPr="006A281A" w:rsidRDefault="00EC60BC" w:rsidP="006A281A">
      <w:pPr>
        <w:spacing w:line="576" w:lineRule="exact"/>
        <w:rPr>
          <w:rFonts w:ascii="仿宋" w:eastAsia="仿宋" w:hAnsi="仿宋"/>
          <w:sz w:val="32"/>
          <w:szCs w:val="32"/>
        </w:rPr>
      </w:pPr>
      <w:bookmarkStart w:id="103" w:name="_Toc1458"/>
      <w:r w:rsidRPr="006A281A">
        <w:rPr>
          <w:rFonts w:ascii="仿宋" w:eastAsia="仿宋" w:hAnsi="仿宋" w:hint="eastAsia"/>
          <w:sz w:val="32"/>
          <w:szCs w:val="32"/>
        </w:rPr>
        <w:t>三、支出决算表</w:t>
      </w:r>
      <w:bookmarkEnd w:id="103"/>
    </w:p>
    <w:p w:rsidR="005A04CA" w:rsidRPr="006A281A" w:rsidRDefault="00EC60BC" w:rsidP="006A281A">
      <w:pPr>
        <w:spacing w:line="576" w:lineRule="exact"/>
        <w:rPr>
          <w:rFonts w:ascii="仿宋" w:eastAsia="仿宋" w:hAnsi="仿宋"/>
          <w:sz w:val="32"/>
          <w:szCs w:val="32"/>
        </w:rPr>
      </w:pPr>
      <w:bookmarkStart w:id="104" w:name="_Toc26808"/>
      <w:r w:rsidRPr="006A281A">
        <w:rPr>
          <w:rFonts w:ascii="仿宋" w:eastAsia="仿宋" w:hAnsi="仿宋" w:hint="eastAsia"/>
          <w:sz w:val="32"/>
          <w:szCs w:val="32"/>
        </w:rPr>
        <w:t>四、财政拨款收入支出决算总表</w:t>
      </w:r>
      <w:bookmarkEnd w:id="104"/>
    </w:p>
    <w:p w:rsidR="005A04CA" w:rsidRPr="006A281A" w:rsidRDefault="00EC60BC" w:rsidP="006A281A">
      <w:pPr>
        <w:spacing w:line="576" w:lineRule="exact"/>
        <w:rPr>
          <w:rFonts w:ascii="仿宋" w:eastAsia="仿宋" w:hAnsi="仿宋"/>
          <w:sz w:val="32"/>
          <w:szCs w:val="32"/>
        </w:rPr>
      </w:pPr>
      <w:bookmarkStart w:id="105" w:name="_Toc25430"/>
      <w:r w:rsidRPr="006A281A">
        <w:rPr>
          <w:rFonts w:ascii="仿宋" w:eastAsia="仿宋" w:hAnsi="仿宋" w:hint="eastAsia"/>
          <w:sz w:val="32"/>
          <w:szCs w:val="32"/>
        </w:rPr>
        <w:t>五、财政拨款支出决算明细表</w:t>
      </w:r>
      <w:bookmarkEnd w:id="105"/>
    </w:p>
    <w:p w:rsidR="005A04CA" w:rsidRPr="006A281A" w:rsidRDefault="00EC60BC" w:rsidP="006A281A">
      <w:pPr>
        <w:spacing w:line="576" w:lineRule="exact"/>
        <w:rPr>
          <w:rFonts w:ascii="仿宋" w:eastAsia="仿宋" w:hAnsi="仿宋"/>
          <w:sz w:val="32"/>
          <w:szCs w:val="32"/>
        </w:rPr>
      </w:pPr>
      <w:bookmarkStart w:id="106" w:name="_Toc17181"/>
      <w:r w:rsidRPr="006A281A">
        <w:rPr>
          <w:rFonts w:ascii="仿宋" w:eastAsia="仿宋" w:hAnsi="仿宋" w:hint="eastAsia"/>
          <w:sz w:val="32"/>
          <w:szCs w:val="32"/>
        </w:rPr>
        <w:t>六、一般公共预算财政拨款支出决算表</w:t>
      </w:r>
      <w:bookmarkEnd w:id="106"/>
    </w:p>
    <w:p w:rsidR="005A04CA" w:rsidRPr="006A281A" w:rsidRDefault="00EC60BC" w:rsidP="006A281A">
      <w:pPr>
        <w:spacing w:line="576" w:lineRule="exact"/>
        <w:rPr>
          <w:rFonts w:ascii="仿宋" w:eastAsia="仿宋" w:hAnsi="仿宋"/>
          <w:sz w:val="32"/>
          <w:szCs w:val="32"/>
        </w:rPr>
      </w:pPr>
      <w:bookmarkStart w:id="107" w:name="_Toc17614"/>
      <w:r w:rsidRPr="006A281A">
        <w:rPr>
          <w:rFonts w:ascii="仿宋" w:eastAsia="仿宋" w:hAnsi="仿宋" w:hint="eastAsia"/>
          <w:sz w:val="32"/>
          <w:szCs w:val="32"/>
        </w:rPr>
        <w:t>七、一般公共预算财政拨款支出决算明细表</w:t>
      </w:r>
      <w:bookmarkEnd w:id="107"/>
    </w:p>
    <w:p w:rsidR="005A04CA" w:rsidRPr="006A281A" w:rsidRDefault="00EC60BC" w:rsidP="006A281A">
      <w:pPr>
        <w:spacing w:line="576" w:lineRule="exact"/>
        <w:rPr>
          <w:rFonts w:ascii="仿宋" w:eastAsia="仿宋" w:hAnsi="仿宋"/>
          <w:sz w:val="32"/>
          <w:szCs w:val="32"/>
        </w:rPr>
      </w:pPr>
      <w:bookmarkStart w:id="108" w:name="_Toc27864"/>
      <w:r w:rsidRPr="006A281A">
        <w:rPr>
          <w:rFonts w:ascii="仿宋" w:eastAsia="仿宋" w:hAnsi="仿宋" w:hint="eastAsia"/>
          <w:sz w:val="32"/>
          <w:szCs w:val="32"/>
        </w:rPr>
        <w:t>八、一般公共预算财政拨款基本支出决算明细表</w:t>
      </w:r>
      <w:bookmarkEnd w:id="108"/>
    </w:p>
    <w:p w:rsidR="005A04CA" w:rsidRPr="006A281A" w:rsidRDefault="00EC60BC" w:rsidP="006A281A">
      <w:pPr>
        <w:spacing w:line="576" w:lineRule="exact"/>
        <w:rPr>
          <w:rFonts w:ascii="仿宋" w:eastAsia="仿宋" w:hAnsi="仿宋"/>
          <w:sz w:val="32"/>
          <w:szCs w:val="32"/>
        </w:rPr>
      </w:pPr>
      <w:bookmarkStart w:id="109" w:name="_Toc31955"/>
      <w:r w:rsidRPr="006A281A">
        <w:rPr>
          <w:rFonts w:ascii="仿宋" w:eastAsia="仿宋" w:hAnsi="仿宋" w:hint="eastAsia"/>
          <w:sz w:val="32"/>
          <w:szCs w:val="32"/>
        </w:rPr>
        <w:t>九、一般公共预算财政拨款项目支出决算表</w:t>
      </w:r>
      <w:bookmarkEnd w:id="109"/>
    </w:p>
    <w:p w:rsidR="005A04CA" w:rsidRPr="006A281A" w:rsidRDefault="00EC60BC" w:rsidP="006A281A">
      <w:pPr>
        <w:spacing w:line="576" w:lineRule="exact"/>
        <w:rPr>
          <w:rFonts w:ascii="仿宋" w:eastAsia="仿宋" w:hAnsi="仿宋"/>
          <w:sz w:val="32"/>
          <w:szCs w:val="32"/>
        </w:rPr>
      </w:pPr>
      <w:bookmarkStart w:id="110" w:name="_Toc17993"/>
      <w:r w:rsidRPr="006A281A">
        <w:rPr>
          <w:rFonts w:ascii="仿宋" w:eastAsia="仿宋" w:hAnsi="仿宋" w:hint="eastAsia"/>
          <w:sz w:val="32"/>
          <w:szCs w:val="32"/>
        </w:rPr>
        <w:t>十、政府性基金预算财政拨款收入支出决算表</w:t>
      </w:r>
      <w:bookmarkEnd w:id="110"/>
    </w:p>
    <w:p w:rsidR="005A04CA" w:rsidRPr="006A281A" w:rsidRDefault="00EC60BC" w:rsidP="006A281A">
      <w:pPr>
        <w:spacing w:line="576" w:lineRule="exact"/>
        <w:rPr>
          <w:rFonts w:ascii="仿宋" w:eastAsia="仿宋" w:hAnsi="仿宋"/>
          <w:sz w:val="32"/>
          <w:szCs w:val="32"/>
        </w:rPr>
      </w:pPr>
      <w:bookmarkStart w:id="111" w:name="_Toc2214"/>
      <w:r w:rsidRPr="006A281A">
        <w:rPr>
          <w:rFonts w:ascii="仿宋" w:eastAsia="仿宋" w:hAnsi="仿宋" w:hint="eastAsia"/>
          <w:sz w:val="32"/>
          <w:szCs w:val="32"/>
        </w:rPr>
        <w:t>十一、国有资本经营预算财政拨款收入支出决算表</w:t>
      </w:r>
      <w:bookmarkEnd w:id="111"/>
    </w:p>
    <w:p w:rsidR="005A04CA" w:rsidRPr="006A281A" w:rsidRDefault="00EC60BC" w:rsidP="006A281A">
      <w:pPr>
        <w:spacing w:line="576" w:lineRule="exact"/>
        <w:rPr>
          <w:rFonts w:ascii="仿宋" w:eastAsia="仿宋" w:hAnsi="仿宋"/>
          <w:sz w:val="32"/>
          <w:szCs w:val="32"/>
        </w:rPr>
      </w:pPr>
      <w:bookmarkStart w:id="112" w:name="_Toc1156"/>
      <w:r w:rsidRPr="006A281A">
        <w:rPr>
          <w:rFonts w:ascii="仿宋" w:eastAsia="仿宋" w:hAnsi="仿宋" w:hint="eastAsia"/>
          <w:sz w:val="32"/>
          <w:szCs w:val="32"/>
        </w:rPr>
        <w:t>十二、国有资本经营预算财政拨款支出决算表</w:t>
      </w:r>
      <w:bookmarkEnd w:id="112"/>
    </w:p>
    <w:p w:rsidR="005A04CA" w:rsidRPr="006A281A" w:rsidRDefault="00EC60BC" w:rsidP="006A281A">
      <w:pPr>
        <w:spacing w:line="576" w:lineRule="exact"/>
        <w:rPr>
          <w:rFonts w:ascii="仿宋" w:eastAsia="仿宋" w:hAnsi="仿宋"/>
          <w:sz w:val="32"/>
          <w:szCs w:val="32"/>
        </w:rPr>
      </w:pPr>
      <w:bookmarkStart w:id="113" w:name="_Toc10872"/>
      <w:r w:rsidRPr="006A281A">
        <w:rPr>
          <w:rFonts w:ascii="仿宋" w:eastAsia="仿宋" w:hAnsi="仿宋" w:hint="eastAsia"/>
          <w:sz w:val="32"/>
          <w:szCs w:val="32"/>
        </w:rPr>
        <w:t>十三、财政拨款“三公”经费支出决算表</w:t>
      </w:r>
      <w:bookmarkEnd w:id="113"/>
    </w:p>
    <w:p w:rsidR="005A04CA" w:rsidRPr="006A281A" w:rsidRDefault="005A04CA" w:rsidP="006A281A">
      <w:pPr>
        <w:spacing w:line="576" w:lineRule="exact"/>
        <w:rPr>
          <w:rFonts w:ascii="仿宋" w:eastAsia="仿宋" w:hAnsi="仿宋"/>
          <w:sz w:val="32"/>
          <w:szCs w:val="32"/>
        </w:rPr>
      </w:pPr>
    </w:p>
    <w:p w:rsidR="005A04CA" w:rsidRPr="006A281A" w:rsidRDefault="005A04CA" w:rsidP="006A281A">
      <w:pPr>
        <w:spacing w:line="576" w:lineRule="exact"/>
      </w:pPr>
    </w:p>
    <w:sectPr w:rsidR="005A04CA" w:rsidRPr="006A281A" w:rsidSect="006A281A">
      <w:pgSz w:w="11906" w:h="16838"/>
      <w:pgMar w:top="1440" w:right="1797" w:bottom="1440" w:left="1797" w:header="851" w:footer="992" w:gutter="0"/>
      <w:pgNumType w:fmt="numberInDash"/>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AB9" w:rsidRDefault="00F13AB9" w:rsidP="005A04CA">
      <w:r>
        <w:separator/>
      </w:r>
    </w:p>
  </w:endnote>
  <w:endnote w:type="continuationSeparator" w:id="1">
    <w:p w:rsidR="00F13AB9" w:rsidRDefault="00F13AB9" w:rsidP="005A0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B218FBFB-DB6F-43F5-901D-735BF17CD96D}"/>
  </w:font>
  <w:font w:name="Calibri">
    <w:panose1 w:val="020F0502020204030204"/>
    <w:charset w:val="00"/>
    <w:family w:val="swiss"/>
    <w:pitch w:val="variable"/>
    <w:sig w:usb0="E0002AFF" w:usb1="C000247B" w:usb2="00000009" w:usb3="00000000" w:csb0="000001FF" w:csb1="00000000"/>
    <w:embedRegular r:id="rId2" w:subsetted="1" w:fontKey="{91218CF5-F340-48A1-AF79-521E0C917342}"/>
    <w:embedBold r:id="rId3" w:subsetted="1" w:fontKey="{9C2D54B1-77E4-4B73-9F7D-418AAF5A0530}"/>
  </w:font>
  <w:font w:name="仿宋">
    <w:panose1 w:val="02010609060101010101"/>
    <w:charset w:val="86"/>
    <w:family w:val="modern"/>
    <w:pitch w:val="fixed"/>
    <w:sig w:usb0="800002BF" w:usb1="38CF7CFA" w:usb2="00000016" w:usb3="00000000" w:csb0="00040001" w:csb1="00000000"/>
    <w:embedRegular r:id="rId4" w:subsetted="1" w:fontKey="{041E7DDE-3F4E-4412-A891-C510DD3932F2}"/>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embedRegular r:id="rId5" w:subsetted="1" w:fontKey="{D4A9AF56-991E-4F36-A6EF-53E31499DE8C}"/>
    <w:embedItalic r:id="rId6" w:subsetted="1" w:fontKey="{989A5AD6-41C5-4433-B836-3922BB9224CC}"/>
  </w:font>
  <w:font w:name="黑体">
    <w:altName w:val="SimHei"/>
    <w:panose1 w:val="02010609060101010101"/>
    <w:charset w:val="86"/>
    <w:family w:val="auto"/>
    <w:pitch w:val="variable"/>
    <w:sig w:usb0="800002BF" w:usb1="38CF7CFA" w:usb2="00000016" w:usb3="00000000" w:csb0="00040001" w:csb1="00000000"/>
    <w:embedRegular r:id="rId7" w:subsetted="1" w:fontKey="{00171C49-8B15-438F-8657-7A6F12823D1A}"/>
    <w:embedBold r:id="rId8" w:subsetted="1" w:fontKey="{BA2437B0-8562-4AD1-9BBE-BF2D214B6E2C}"/>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embedRegular r:id="rId9" w:subsetted="1" w:fontKey="{124AE0FF-BAA2-4B38-B238-7CB60EC48D14}"/>
  </w:font>
  <w:font w:name="方正楷体简体">
    <w:panose1 w:val="02010601030101010101"/>
    <w:charset w:val="86"/>
    <w:family w:val="auto"/>
    <w:pitch w:val="variable"/>
    <w:sig w:usb0="00000001" w:usb1="080E0000" w:usb2="00000010" w:usb3="00000000" w:csb0="00040000" w:csb1="00000000"/>
    <w:embedRegular r:id="rId10" w:subsetted="1" w:fontKey="{E84E0941-D81D-4D82-BC5A-6281EF9AE328}"/>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77256474"/>
    </w:sdtPr>
    <w:sdtContent>
      <w:p w:rsidR="009106D4" w:rsidRDefault="00D21354">
        <w:pPr>
          <w:pStyle w:val="a5"/>
          <w:jc w:val="center"/>
          <w:rPr>
            <w:sz w:val="24"/>
            <w:szCs w:val="24"/>
          </w:rPr>
        </w:pPr>
        <w:r w:rsidRPr="00D21354">
          <w:rPr>
            <w:sz w:val="24"/>
            <w:szCs w:val="24"/>
          </w:rPr>
          <w:fldChar w:fldCharType="begin"/>
        </w:r>
        <w:r w:rsidR="009106D4">
          <w:rPr>
            <w:sz w:val="24"/>
            <w:szCs w:val="24"/>
          </w:rPr>
          <w:instrText>PAGE   \* MERGEFORMAT</w:instrText>
        </w:r>
        <w:r w:rsidRPr="00D21354">
          <w:rPr>
            <w:sz w:val="24"/>
            <w:szCs w:val="24"/>
          </w:rPr>
          <w:fldChar w:fldCharType="separate"/>
        </w:r>
        <w:r w:rsidR="00326E0B" w:rsidRPr="00326E0B">
          <w:rPr>
            <w:noProof/>
            <w:sz w:val="24"/>
            <w:szCs w:val="24"/>
            <w:lang w:val="zh-CN"/>
          </w:rPr>
          <w:t>-</w:t>
        </w:r>
        <w:r w:rsidR="00326E0B">
          <w:rPr>
            <w:noProof/>
            <w:sz w:val="24"/>
            <w:szCs w:val="24"/>
          </w:rPr>
          <w:t xml:space="preserve"> 2 -</w:t>
        </w:r>
        <w:r>
          <w:rPr>
            <w:sz w:val="24"/>
            <w:szCs w:val="24"/>
            <w:lang w:val="zh-CN"/>
          </w:rPr>
          <w:fldChar w:fldCharType="end"/>
        </w:r>
      </w:p>
    </w:sdtContent>
  </w:sdt>
  <w:p w:rsidR="009106D4" w:rsidRDefault="009106D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67329"/>
    </w:sdtPr>
    <w:sdtEndPr>
      <w:rPr>
        <w:sz w:val="28"/>
        <w:szCs w:val="28"/>
      </w:rPr>
    </w:sdtEndPr>
    <w:sdtContent>
      <w:sdt>
        <w:sdtPr>
          <w:id w:val="171357217"/>
        </w:sdtPr>
        <w:sdtEndPr>
          <w:rPr>
            <w:sz w:val="28"/>
            <w:szCs w:val="28"/>
          </w:rPr>
        </w:sdtEndPr>
        <w:sdtContent>
          <w:p w:rsidR="009106D4" w:rsidRDefault="00D21354">
            <w:pPr>
              <w:pStyle w:val="a5"/>
              <w:jc w:val="center"/>
              <w:rPr>
                <w:lang w:val="zh-CN"/>
              </w:rPr>
            </w:pPr>
            <w:r>
              <w:rPr>
                <w:b/>
                <w:sz w:val="28"/>
                <w:szCs w:val="28"/>
              </w:rPr>
              <w:fldChar w:fldCharType="begin"/>
            </w:r>
            <w:r w:rsidR="009106D4">
              <w:rPr>
                <w:b/>
                <w:sz w:val="28"/>
                <w:szCs w:val="28"/>
              </w:rPr>
              <w:instrText>PAGE</w:instrText>
            </w:r>
            <w:r>
              <w:rPr>
                <w:b/>
                <w:sz w:val="28"/>
                <w:szCs w:val="28"/>
              </w:rPr>
              <w:fldChar w:fldCharType="separate"/>
            </w:r>
            <w:r w:rsidR="00326E0B">
              <w:rPr>
                <w:b/>
                <w:noProof/>
                <w:sz w:val="28"/>
                <w:szCs w:val="28"/>
              </w:rPr>
              <w:t>- 1 -</w:t>
            </w:r>
            <w:r>
              <w:rPr>
                <w:b/>
                <w:sz w:val="28"/>
                <w:szCs w:val="28"/>
              </w:rPr>
              <w:fldChar w:fldCharType="end"/>
            </w:r>
          </w:p>
        </w:sdtContent>
      </w:sdt>
    </w:sdtContent>
  </w:sdt>
  <w:p w:rsidR="009106D4" w:rsidRDefault="009106D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AB9" w:rsidRDefault="00F13AB9" w:rsidP="005A04CA">
      <w:r>
        <w:separator/>
      </w:r>
    </w:p>
  </w:footnote>
  <w:footnote w:type="continuationSeparator" w:id="1">
    <w:p w:rsidR="00F13AB9" w:rsidRDefault="00F13AB9" w:rsidP="005A0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D4" w:rsidRDefault="009106D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EAD8C9"/>
    <w:multiLevelType w:val="singleLevel"/>
    <w:tmpl w:val="A3EAD8C9"/>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YTc2ZGZiNzZiNDVlOGViOWVmM2JhOTY0NGJkNjUyYzgifQ=="/>
  </w:docVars>
  <w:rsids>
    <w:rsidRoot w:val="00AB043B"/>
    <w:rsid w:val="00011CE2"/>
    <w:rsid w:val="00012019"/>
    <w:rsid w:val="00022249"/>
    <w:rsid w:val="000424B7"/>
    <w:rsid w:val="00054F25"/>
    <w:rsid w:val="00063BC7"/>
    <w:rsid w:val="00076F37"/>
    <w:rsid w:val="00080355"/>
    <w:rsid w:val="00084A03"/>
    <w:rsid w:val="00085D64"/>
    <w:rsid w:val="00091B0D"/>
    <w:rsid w:val="000A00FC"/>
    <w:rsid w:val="000A19F6"/>
    <w:rsid w:val="000A5F18"/>
    <w:rsid w:val="000A7542"/>
    <w:rsid w:val="000C14E1"/>
    <w:rsid w:val="000E4839"/>
    <w:rsid w:val="000F5AC6"/>
    <w:rsid w:val="00104E20"/>
    <w:rsid w:val="001149B5"/>
    <w:rsid w:val="001156CD"/>
    <w:rsid w:val="00117F8E"/>
    <w:rsid w:val="00120391"/>
    <w:rsid w:val="0012388F"/>
    <w:rsid w:val="0016758F"/>
    <w:rsid w:val="00174F41"/>
    <w:rsid w:val="00181A58"/>
    <w:rsid w:val="00183C65"/>
    <w:rsid w:val="001A0059"/>
    <w:rsid w:val="001A2E18"/>
    <w:rsid w:val="001A709A"/>
    <w:rsid w:val="001E2C0E"/>
    <w:rsid w:val="001F52D0"/>
    <w:rsid w:val="0021251F"/>
    <w:rsid w:val="00221FE6"/>
    <w:rsid w:val="002247FA"/>
    <w:rsid w:val="00250303"/>
    <w:rsid w:val="00251810"/>
    <w:rsid w:val="00275D0E"/>
    <w:rsid w:val="002863A8"/>
    <w:rsid w:val="002915A3"/>
    <w:rsid w:val="0029360B"/>
    <w:rsid w:val="0029669A"/>
    <w:rsid w:val="002A54B5"/>
    <w:rsid w:val="002B3AC2"/>
    <w:rsid w:val="002B652B"/>
    <w:rsid w:val="002B6E2E"/>
    <w:rsid w:val="002C4AD2"/>
    <w:rsid w:val="002D1E95"/>
    <w:rsid w:val="002D3019"/>
    <w:rsid w:val="002E5DD8"/>
    <w:rsid w:val="00314FB7"/>
    <w:rsid w:val="00326E0B"/>
    <w:rsid w:val="0033589C"/>
    <w:rsid w:val="003358D0"/>
    <w:rsid w:val="003523A6"/>
    <w:rsid w:val="003678AE"/>
    <w:rsid w:val="003776A5"/>
    <w:rsid w:val="003828E4"/>
    <w:rsid w:val="00395F14"/>
    <w:rsid w:val="00397D1B"/>
    <w:rsid w:val="003A5886"/>
    <w:rsid w:val="003A6BF0"/>
    <w:rsid w:val="003A744B"/>
    <w:rsid w:val="003D4E5E"/>
    <w:rsid w:val="003E4E7A"/>
    <w:rsid w:val="003E5C08"/>
    <w:rsid w:val="003F2B4C"/>
    <w:rsid w:val="003F6127"/>
    <w:rsid w:val="004233E8"/>
    <w:rsid w:val="00437349"/>
    <w:rsid w:val="00446EDB"/>
    <w:rsid w:val="00451725"/>
    <w:rsid w:val="00475E15"/>
    <w:rsid w:val="00476302"/>
    <w:rsid w:val="00482CFF"/>
    <w:rsid w:val="004868B6"/>
    <w:rsid w:val="004A1D45"/>
    <w:rsid w:val="004A315A"/>
    <w:rsid w:val="004B316C"/>
    <w:rsid w:val="004B6292"/>
    <w:rsid w:val="004D3202"/>
    <w:rsid w:val="0050038E"/>
    <w:rsid w:val="00570D49"/>
    <w:rsid w:val="005815AB"/>
    <w:rsid w:val="00584E57"/>
    <w:rsid w:val="00590483"/>
    <w:rsid w:val="00593A8F"/>
    <w:rsid w:val="005A01F3"/>
    <w:rsid w:val="005A04CA"/>
    <w:rsid w:val="005A0863"/>
    <w:rsid w:val="005A401D"/>
    <w:rsid w:val="005B0B41"/>
    <w:rsid w:val="005B3D9D"/>
    <w:rsid w:val="005C378F"/>
    <w:rsid w:val="005D7370"/>
    <w:rsid w:val="005E1EFD"/>
    <w:rsid w:val="00602AF6"/>
    <w:rsid w:val="00627010"/>
    <w:rsid w:val="00641A98"/>
    <w:rsid w:val="0064274E"/>
    <w:rsid w:val="00651E28"/>
    <w:rsid w:val="00654B87"/>
    <w:rsid w:val="00685ED4"/>
    <w:rsid w:val="0069348F"/>
    <w:rsid w:val="006979DE"/>
    <w:rsid w:val="006A2525"/>
    <w:rsid w:val="006A281A"/>
    <w:rsid w:val="006A5076"/>
    <w:rsid w:val="006C619F"/>
    <w:rsid w:val="006D4FFC"/>
    <w:rsid w:val="00706D8F"/>
    <w:rsid w:val="007106EB"/>
    <w:rsid w:val="00735555"/>
    <w:rsid w:val="00747523"/>
    <w:rsid w:val="00752D16"/>
    <w:rsid w:val="00753612"/>
    <w:rsid w:val="00755110"/>
    <w:rsid w:val="0075771E"/>
    <w:rsid w:val="0076578A"/>
    <w:rsid w:val="00771ED8"/>
    <w:rsid w:val="007746B8"/>
    <w:rsid w:val="007A541D"/>
    <w:rsid w:val="007B2475"/>
    <w:rsid w:val="007B25BC"/>
    <w:rsid w:val="007B31ED"/>
    <w:rsid w:val="007B6696"/>
    <w:rsid w:val="007D610A"/>
    <w:rsid w:val="007E6799"/>
    <w:rsid w:val="00820269"/>
    <w:rsid w:val="00837097"/>
    <w:rsid w:val="00841E39"/>
    <w:rsid w:val="00850A6B"/>
    <w:rsid w:val="00854FB0"/>
    <w:rsid w:val="0086038F"/>
    <w:rsid w:val="008748D9"/>
    <w:rsid w:val="00892274"/>
    <w:rsid w:val="0089387D"/>
    <w:rsid w:val="00893AC9"/>
    <w:rsid w:val="008A24C7"/>
    <w:rsid w:val="008A431E"/>
    <w:rsid w:val="008F1056"/>
    <w:rsid w:val="009106D4"/>
    <w:rsid w:val="009241E5"/>
    <w:rsid w:val="00924A17"/>
    <w:rsid w:val="00935139"/>
    <w:rsid w:val="009353D3"/>
    <w:rsid w:val="00940FBF"/>
    <w:rsid w:val="009714DC"/>
    <w:rsid w:val="009925DD"/>
    <w:rsid w:val="0099531B"/>
    <w:rsid w:val="009954FE"/>
    <w:rsid w:val="00995CBC"/>
    <w:rsid w:val="009C3CDB"/>
    <w:rsid w:val="009E70F5"/>
    <w:rsid w:val="009F34DE"/>
    <w:rsid w:val="00A026AE"/>
    <w:rsid w:val="00A12723"/>
    <w:rsid w:val="00A65BD7"/>
    <w:rsid w:val="00A703D5"/>
    <w:rsid w:val="00A72F05"/>
    <w:rsid w:val="00A95862"/>
    <w:rsid w:val="00AA0EB2"/>
    <w:rsid w:val="00AB043B"/>
    <w:rsid w:val="00AB6376"/>
    <w:rsid w:val="00AD096F"/>
    <w:rsid w:val="00AE0611"/>
    <w:rsid w:val="00AE6639"/>
    <w:rsid w:val="00AE6BE7"/>
    <w:rsid w:val="00B01E73"/>
    <w:rsid w:val="00B044B4"/>
    <w:rsid w:val="00B04610"/>
    <w:rsid w:val="00B14056"/>
    <w:rsid w:val="00B14C83"/>
    <w:rsid w:val="00B17E13"/>
    <w:rsid w:val="00B30E60"/>
    <w:rsid w:val="00B353CC"/>
    <w:rsid w:val="00B5105E"/>
    <w:rsid w:val="00B51940"/>
    <w:rsid w:val="00B52696"/>
    <w:rsid w:val="00B612BE"/>
    <w:rsid w:val="00B63212"/>
    <w:rsid w:val="00B65674"/>
    <w:rsid w:val="00B70ADF"/>
    <w:rsid w:val="00B81A76"/>
    <w:rsid w:val="00B85EFD"/>
    <w:rsid w:val="00B86F40"/>
    <w:rsid w:val="00B94D52"/>
    <w:rsid w:val="00BB2710"/>
    <w:rsid w:val="00BC0CA3"/>
    <w:rsid w:val="00BE5473"/>
    <w:rsid w:val="00BF7A7B"/>
    <w:rsid w:val="00C1480F"/>
    <w:rsid w:val="00C23ACC"/>
    <w:rsid w:val="00C35892"/>
    <w:rsid w:val="00C52809"/>
    <w:rsid w:val="00C561D7"/>
    <w:rsid w:val="00C6158B"/>
    <w:rsid w:val="00C7350F"/>
    <w:rsid w:val="00C838DE"/>
    <w:rsid w:val="00C86E53"/>
    <w:rsid w:val="00C93FB3"/>
    <w:rsid w:val="00CD6D7B"/>
    <w:rsid w:val="00CE0C7C"/>
    <w:rsid w:val="00D017B4"/>
    <w:rsid w:val="00D017BF"/>
    <w:rsid w:val="00D025A7"/>
    <w:rsid w:val="00D12D02"/>
    <w:rsid w:val="00D1667D"/>
    <w:rsid w:val="00D21354"/>
    <w:rsid w:val="00D31F72"/>
    <w:rsid w:val="00D32741"/>
    <w:rsid w:val="00D533EF"/>
    <w:rsid w:val="00D86400"/>
    <w:rsid w:val="00D86C74"/>
    <w:rsid w:val="00DC1C8A"/>
    <w:rsid w:val="00DD24F6"/>
    <w:rsid w:val="00DE3995"/>
    <w:rsid w:val="00DE71D5"/>
    <w:rsid w:val="00E11F33"/>
    <w:rsid w:val="00E163D0"/>
    <w:rsid w:val="00E23668"/>
    <w:rsid w:val="00E311D2"/>
    <w:rsid w:val="00E402EC"/>
    <w:rsid w:val="00E52ED5"/>
    <w:rsid w:val="00E9710A"/>
    <w:rsid w:val="00EA0449"/>
    <w:rsid w:val="00EB441D"/>
    <w:rsid w:val="00EB46E8"/>
    <w:rsid w:val="00EC60BC"/>
    <w:rsid w:val="00EE3F7C"/>
    <w:rsid w:val="00EE64D0"/>
    <w:rsid w:val="00EF0330"/>
    <w:rsid w:val="00F13AB9"/>
    <w:rsid w:val="00F15394"/>
    <w:rsid w:val="00F15E97"/>
    <w:rsid w:val="00F21748"/>
    <w:rsid w:val="00F455CD"/>
    <w:rsid w:val="00F523AF"/>
    <w:rsid w:val="00F55CFC"/>
    <w:rsid w:val="00F60BF4"/>
    <w:rsid w:val="00F768BE"/>
    <w:rsid w:val="00F77962"/>
    <w:rsid w:val="00F80D37"/>
    <w:rsid w:val="00F8626E"/>
    <w:rsid w:val="00F902A8"/>
    <w:rsid w:val="00FA4F07"/>
    <w:rsid w:val="00FB630D"/>
    <w:rsid w:val="00FB67FE"/>
    <w:rsid w:val="00FB7699"/>
    <w:rsid w:val="00FC0722"/>
    <w:rsid w:val="00FE12E3"/>
    <w:rsid w:val="01431A4A"/>
    <w:rsid w:val="01D4248E"/>
    <w:rsid w:val="03C50E3C"/>
    <w:rsid w:val="07BB08F2"/>
    <w:rsid w:val="12BB58E4"/>
    <w:rsid w:val="14B9077C"/>
    <w:rsid w:val="1A0E09F0"/>
    <w:rsid w:val="1C512E16"/>
    <w:rsid w:val="1E5C45E3"/>
    <w:rsid w:val="20607ACB"/>
    <w:rsid w:val="21504F95"/>
    <w:rsid w:val="26F86CAF"/>
    <w:rsid w:val="274E4B21"/>
    <w:rsid w:val="28C259A7"/>
    <w:rsid w:val="2A3C5105"/>
    <w:rsid w:val="3C300842"/>
    <w:rsid w:val="3E66054B"/>
    <w:rsid w:val="3F0B2EA0"/>
    <w:rsid w:val="479B60D5"/>
    <w:rsid w:val="487D6BBD"/>
    <w:rsid w:val="54D317CD"/>
    <w:rsid w:val="54E83610"/>
    <w:rsid w:val="58ED3402"/>
    <w:rsid w:val="5A1A070F"/>
    <w:rsid w:val="5A9C7376"/>
    <w:rsid w:val="5B475E87"/>
    <w:rsid w:val="5B7C31FE"/>
    <w:rsid w:val="5F816B3B"/>
    <w:rsid w:val="616404C2"/>
    <w:rsid w:val="69BF098B"/>
    <w:rsid w:val="6B791617"/>
    <w:rsid w:val="734336D9"/>
    <w:rsid w:val="75047B9A"/>
    <w:rsid w:val="77C6382D"/>
    <w:rsid w:val="7D756F62"/>
    <w:rsid w:val="7FBF3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Hyperlink" w:uiPriority="99"/>
    <w:lsdException w:name="FollowedHyperlink" w:uiPriority="99"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A04CA"/>
    <w:pPr>
      <w:widowControl w:val="0"/>
      <w:jc w:val="both"/>
    </w:pPr>
    <w:rPr>
      <w:rFonts w:cs="Times New Roman"/>
      <w:kern w:val="2"/>
      <w:sz w:val="21"/>
      <w:szCs w:val="24"/>
    </w:rPr>
  </w:style>
  <w:style w:type="paragraph" w:styleId="1">
    <w:name w:val="heading 1"/>
    <w:basedOn w:val="a"/>
    <w:next w:val="a"/>
    <w:qFormat/>
    <w:rsid w:val="005A04CA"/>
    <w:pPr>
      <w:keepNext/>
      <w:keepLines/>
      <w:spacing w:before="340" w:after="330" w:line="578" w:lineRule="auto"/>
      <w:outlineLvl w:val="0"/>
    </w:pPr>
    <w:rPr>
      <w:b/>
      <w:bCs/>
      <w:kern w:val="44"/>
      <w:sz w:val="44"/>
      <w:szCs w:val="44"/>
    </w:rPr>
  </w:style>
  <w:style w:type="paragraph" w:styleId="2">
    <w:name w:val="heading 2"/>
    <w:basedOn w:val="a"/>
    <w:next w:val="a"/>
    <w:qFormat/>
    <w:rsid w:val="005A04CA"/>
    <w:pPr>
      <w:keepNext/>
      <w:keepLines/>
      <w:spacing w:before="260" w:after="260" w:line="415" w:lineRule="auto"/>
      <w:outlineLvl w:val="1"/>
    </w:pPr>
    <w:rPr>
      <w:rFonts w:ascii="Cambria" w:hAnsi="Cambria"/>
      <w:b/>
      <w:bCs/>
      <w:sz w:val="32"/>
      <w:szCs w:val="32"/>
    </w:rPr>
  </w:style>
  <w:style w:type="paragraph" w:styleId="3">
    <w:name w:val="heading 3"/>
    <w:basedOn w:val="a"/>
    <w:next w:val="a"/>
    <w:rsid w:val="005A04CA"/>
    <w:pPr>
      <w:keepNext/>
      <w:keepLines/>
      <w:spacing w:before="260" w:after="260" w:line="415"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5A04CA"/>
    <w:pPr>
      <w:spacing w:beforeLines="30"/>
    </w:pPr>
    <w:rPr>
      <w:rFonts w:ascii="仿宋_GB2312" w:eastAsia="仿宋_GB2312"/>
      <w:kern w:val="0"/>
      <w:sz w:val="30"/>
    </w:rPr>
  </w:style>
  <w:style w:type="paragraph" w:styleId="30">
    <w:name w:val="toc 3"/>
    <w:basedOn w:val="a"/>
    <w:next w:val="a"/>
    <w:rsid w:val="005A04CA"/>
    <w:pPr>
      <w:tabs>
        <w:tab w:val="right" w:leader="dot" w:pos="8296"/>
      </w:tabs>
      <w:ind w:leftChars="400" w:left="400"/>
    </w:pPr>
  </w:style>
  <w:style w:type="paragraph" w:styleId="a4">
    <w:name w:val="Balloon Text"/>
    <w:basedOn w:val="a"/>
    <w:qFormat/>
    <w:rsid w:val="005A04CA"/>
    <w:rPr>
      <w:sz w:val="18"/>
      <w:szCs w:val="18"/>
    </w:rPr>
  </w:style>
  <w:style w:type="paragraph" w:styleId="a5">
    <w:name w:val="footer"/>
    <w:basedOn w:val="a"/>
    <w:link w:val="Char0"/>
    <w:uiPriority w:val="99"/>
    <w:qFormat/>
    <w:rsid w:val="005A04CA"/>
    <w:pPr>
      <w:tabs>
        <w:tab w:val="center" w:pos="4153"/>
        <w:tab w:val="right" w:pos="8306"/>
      </w:tabs>
      <w:snapToGrid w:val="0"/>
      <w:jc w:val="left"/>
    </w:pPr>
    <w:rPr>
      <w:rFonts w:ascii="Calibri" w:hAnsi="Calibri"/>
      <w:kern w:val="0"/>
      <w:sz w:val="18"/>
      <w:szCs w:val="18"/>
    </w:rPr>
  </w:style>
  <w:style w:type="paragraph" w:styleId="a6">
    <w:name w:val="header"/>
    <w:basedOn w:val="a"/>
    <w:qFormat/>
    <w:rsid w:val="005A04C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rsid w:val="005A04CA"/>
    <w:pPr>
      <w:tabs>
        <w:tab w:val="right" w:leader="dot" w:pos="8296"/>
      </w:tabs>
      <w:spacing w:before="93"/>
      <w:jc w:val="center"/>
    </w:pPr>
    <w:rPr>
      <w:rFonts w:ascii="仿宋" w:eastAsia="仿宋" w:hAnsi="仿宋"/>
      <w:sz w:val="28"/>
      <w:szCs w:val="28"/>
    </w:rPr>
  </w:style>
  <w:style w:type="paragraph" w:styleId="20">
    <w:name w:val="toc 2"/>
    <w:basedOn w:val="a"/>
    <w:next w:val="a"/>
    <w:qFormat/>
    <w:rsid w:val="005A04CA"/>
    <w:pPr>
      <w:tabs>
        <w:tab w:val="right" w:leader="dot" w:pos="8296"/>
      </w:tabs>
      <w:ind w:leftChars="200" w:left="200"/>
    </w:pPr>
  </w:style>
  <w:style w:type="paragraph" w:styleId="a7">
    <w:name w:val="Normal (Web)"/>
    <w:basedOn w:val="a"/>
    <w:qFormat/>
    <w:rsid w:val="005A04CA"/>
    <w:pPr>
      <w:spacing w:before="100" w:beforeAutospacing="1" w:after="100" w:afterAutospacing="1"/>
      <w:jc w:val="left"/>
    </w:pPr>
    <w:rPr>
      <w:rFonts w:ascii="Calibri" w:hAnsi="Calibri"/>
      <w:kern w:val="0"/>
      <w:sz w:val="24"/>
    </w:rPr>
  </w:style>
  <w:style w:type="character" w:styleId="a8">
    <w:name w:val="Strong"/>
    <w:basedOn w:val="a1"/>
    <w:rsid w:val="005A04CA"/>
    <w:rPr>
      <w:b/>
    </w:rPr>
  </w:style>
  <w:style w:type="character" w:styleId="a9">
    <w:name w:val="FollowedHyperlink"/>
    <w:basedOn w:val="a1"/>
    <w:uiPriority w:val="99"/>
    <w:qFormat/>
    <w:rsid w:val="005A04CA"/>
    <w:rPr>
      <w:color w:val="800080"/>
      <w:u w:val="single"/>
    </w:rPr>
  </w:style>
  <w:style w:type="character" w:styleId="aa">
    <w:name w:val="Hyperlink"/>
    <w:basedOn w:val="a1"/>
    <w:uiPriority w:val="99"/>
    <w:rsid w:val="005A04CA"/>
    <w:rPr>
      <w:color w:val="0000FF"/>
      <w:u w:val="single"/>
    </w:rPr>
  </w:style>
  <w:style w:type="character" w:customStyle="1" w:styleId="HeaderChar">
    <w:name w:val="Header Char"/>
    <w:basedOn w:val="a1"/>
    <w:rsid w:val="005A04CA"/>
    <w:rPr>
      <w:rFonts w:ascii="Times New Roman" w:hAnsi="Times New Roman"/>
      <w:sz w:val="18"/>
      <w:szCs w:val="18"/>
    </w:rPr>
  </w:style>
  <w:style w:type="character" w:customStyle="1" w:styleId="FooterChar">
    <w:name w:val="Footer Char"/>
    <w:basedOn w:val="a1"/>
    <w:qFormat/>
    <w:rsid w:val="005A04CA"/>
    <w:rPr>
      <w:rFonts w:ascii="Times New Roman" w:hAnsi="Times New Roman"/>
      <w:sz w:val="18"/>
      <w:szCs w:val="18"/>
    </w:rPr>
  </w:style>
  <w:style w:type="character" w:customStyle="1" w:styleId="BodyTextChar">
    <w:name w:val="Body Text Char"/>
    <w:basedOn w:val="a1"/>
    <w:rsid w:val="005A04CA"/>
    <w:rPr>
      <w:rFonts w:ascii="Times New Roman" w:hAnsi="Times New Roman"/>
      <w:szCs w:val="24"/>
    </w:rPr>
  </w:style>
  <w:style w:type="paragraph" w:customStyle="1" w:styleId="Default">
    <w:name w:val="Default"/>
    <w:qFormat/>
    <w:rsid w:val="005A04CA"/>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qFormat/>
    <w:rsid w:val="005A04CA"/>
    <w:pPr>
      <w:ind w:firstLineChars="200" w:firstLine="200"/>
    </w:pPr>
  </w:style>
  <w:style w:type="paragraph" w:customStyle="1" w:styleId="TOC1">
    <w:name w:val="TOC 标题1"/>
    <w:basedOn w:val="1"/>
    <w:next w:val="a"/>
    <w:qFormat/>
    <w:rsid w:val="005A04CA"/>
    <w:pPr>
      <w:widowControl/>
      <w:spacing w:before="480" w:after="0" w:line="276" w:lineRule="auto"/>
      <w:jc w:val="left"/>
      <w:outlineLvl w:val="9"/>
    </w:pPr>
    <w:rPr>
      <w:rFonts w:ascii="Cambria" w:hAnsi="Cambria"/>
      <w:color w:val="365F91"/>
      <w:kern w:val="0"/>
      <w:sz w:val="28"/>
      <w:szCs w:val="28"/>
    </w:rPr>
  </w:style>
  <w:style w:type="paragraph" w:customStyle="1" w:styleId="TOC2">
    <w:name w:val="TOC 标题2"/>
    <w:basedOn w:val="1"/>
    <w:next w:val="a"/>
    <w:qFormat/>
    <w:rsid w:val="005A04CA"/>
    <w:pPr>
      <w:widowControl/>
      <w:spacing w:before="480" w:after="0" w:line="276" w:lineRule="auto"/>
      <w:jc w:val="left"/>
      <w:outlineLvl w:val="9"/>
    </w:pPr>
    <w:rPr>
      <w:rFonts w:ascii="Cambria" w:hAnsi="Cambria"/>
      <w:color w:val="365F91"/>
      <w:kern w:val="0"/>
      <w:sz w:val="28"/>
      <w:szCs w:val="28"/>
    </w:rPr>
  </w:style>
  <w:style w:type="paragraph" w:customStyle="1" w:styleId="xl65">
    <w:name w:val="xl65"/>
    <w:basedOn w:val="a"/>
    <w:qFormat/>
    <w:rsid w:val="005A04CA"/>
    <w:pPr>
      <w:widowControl/>
      <w:spacing w:before="100" w:beforeAutospacing="1" w:after="100" w:afterAutospacing="1"/>
      <w:jc w:val="left"/>
    </w:pPr>
    <w:rPr>
      <w:rFonts w:ascii="Courier New" w:hAnsi="Courier New" w:cs="宋体"/>
      <w:color w:val="000000"/>
      <w:kern w:val="0"/>
      <w:sz w:val="18"/>
      <w:szCs w:val="18"/>
    </w:rPr>
  </w:style>
  <w:style w:type="paragraph" w:customStyle="1" w:styleId="xl66">
    <w:name w:val="xl66"/>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67">
    <w:name w:val="xl67"/>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i/>
      <w:iCs/>
      <w:color w:val="000000"/>
      <w:kern w:val="0"/>
      <w:sz w:val="16"/>
      <w:szCs w:val="16"/>
    </w:rPr>
  </w:style>
  <w:style w:type="paragraph" w:customStyle="1" w:styleId="xl71">
    <w:name w:val="xl71"/>
    <w:basedOn w:val="a"/>
    <w:qFormat/>
    <w:rsid w:val="005A04C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5A04CA"/>
    <w:pPr>
      <w:widowControl/>
      <w:spacing w:before="100" w:beforeAutospacing="1" w:after="100" w:afterAutospacing="1"/>
      <w:jc w:val="left"/>
    </w:pPr>
    <w:rPr>
      <w:rFonts w:ascii="宋体" w:hAnsi="宋体" w:cs="宋体"/>
      <w:color w:val="C0C0C0"/>
      <w:kern w:val="0"/>
      <w:sz w:val="20"/>
      <w:szCs w:val="20"/>
    </w:rPr>
  </w:style>
  <w:style w:type="paragraph" w:customStyle="1" w:styleId="xl73">
    <w:name w:val="xl73"/>
    <w:basedOn w:val="a"/>
    <w:qFormat/>
    <w:rsid w:val="005A04CA"/>
    <w:pPr>
      <w:widowControl/>
      <w:spacing w:before="100" w:beforeAutospacing="1" w:after="100" w:afterAutospacing="1"/>
      <w:jc w:val="left"/>
    </w:pPr>
    <w:rPr>
      <w:rFonts w:ascii="宋体" w:hAnsi="宋体" w:cs="宋体"/>
      <w:color w:val="000000"/>
      <w:kern w:val="0"/>
      <w:sz w:val="20"/>
      <w:szCs w:val="20"/>
    </w:rPr>
  </w:style>
  <w:style w:type="paragraph" w:customStyle="1" w:styleId="xl74">
    <w:name w:val="xl74"/>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黑体" w:cs="宋体"/>
      <w:b/>
      <w:bCs/>
      <w:color w:val="000000"/>
      <w:kern w:val="0"/>
      <w:sz w:val="30"/>
      <w:szCs w:val="30"/>
    </w:rPr>
  </w:style>
  <w:style w:type="paragraph" w:customStyle="1" w:styleId="xl75">
    <w:name w:val="xl75"/>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宋体"/>
      <w:color w:val="000000"/>
      <w:kern w:val="0"/>
      <w:sz w:val="18"/>
      <w:szCs w:val="18"/>
    </w:rPr>
  </w:style>
  <w:style w:type="paragraph" w:customStyle="1" w:styleId="xl76">
    <w:name w:val="xl76"/>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宋体"/>
      <w:color w:val="000000"/>
      <w:kern w:val="0"/>
      <w:sz w:val="18"/>
      <w:szCs w:val="18"/>
    </w:rPr>
  </w:style>
  <w:style w:type="paragraph" w:customStyle="1" w:styleId="xl77">
    <w:name w:val="xl77"/>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i/>
      <w:iCs/>
      <w:color w:val="000000"/>
      <w:kern w:val="0"/>
      <w:sz w:val="16"/>
      <w:szCs w:val="16"/>
    </w:rPr>
  </w:style>
  <w:style w:type="paragraph" w:customStyle="1" w:styleId="xl78">
    <w:name w:val="xl78"/>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宋体"/>
      <w:i/>
      <w:iCs/>
      <w:color w:val="000000"/>
      <w:kern w:val="0"/>
      <w:sz w:val="18"/>
      <w:szCs w:val="18"/>
    </w:rPr>
  </w:style>
  <w:style w:type="paragraph" w:styleId="ac">
    <w:name w:val="No Spacing"/>
    <w:qFormat/>
    <w:rsid w:val="005A04CA"/>
    <w:pPr>
      <w:adjustRightInd w:val="0"/>
      <w:snapToGrid w:val="0"/>
    </w:pPr>
    <w:rPr>
      <w:rFonts w:ascii="Tahoma" w:eastAsia="微软雅黑" w:hAnsi="Tahoma" w:cs="Times New Roman"/>
      <w:sz w:val="22"/>
      <w:szCs w:val="22"/>
    </w:rPr>
  </w:style>
  <w:style w:type="character" w:customStyle="1" w:styleId="Char">
    <w:name w:val="正文文本 Char"/>
    <w:basedOn w:val="a1"/>
    <w:link w:val="a0"/>
    <w:uiPriority w:val="99"/>
    <w:qFormat/>
    <w:rsid w:val="005A04CA"/>
    <w:rPr>
      <w:rFonts w:ascii="仿宋_GB2312" w:eastAsia="仿宋_GB2312" w:cs="Times New Roman"/>
      <w:sz w:val="30"/>
      <w:szCs w:val="24"/>
    </w:rPr>
  </w:style>
  <w:style w:type="paragraph" w:customStyle="1" w:styleId="font5">
    <w:name w:val="font5"/>
    <w:basedOn w:val="a"/>
    <w:qFormat/>
    <w:rsid w:val="005A04CA"/>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5A04CA"/>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xl64">
    <w:name w:val="xl64"/>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79">
    <w:name w:val="xl79"/>
    <w:basedOn w:val="a"/>
    <w:qFormat/>
    <w:rsid w:val="005A04CA"/>
    <w:pPr>
      <w:widowControl/>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rsid w:val="005A04C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16"/>
      <w:szCs w:val="16"/>
    </w:rPr>
  </w:style>
  <w:style w:type="character" w:customStyle="1" w:styleId="Char0">
    <w:name w:val="页脚 Char"/>
    <w:basedOn w:val="a1"/>
    <w:link w:val="a5"/>
    <w:uiPriority w:val="99"/>
    <w:qFormat/>
    <w:rsid w:val="005A04CA"/>
    <w:rPr>
      <w:rFonts w:ascii="Calibri" w:hAnsi="Calibri" w:cs="Times New Roman"/>
      <w:sz w:val="18"/>
      <w:szCs w:val="18"/>
    </w:rPr>
  </w:style>
  <w:style w:type="paragraph" w:customStyle="1" w:styleId="WPSOffice1">
    <w:name w:val="WPSOffice手动目录 1"/>
    <w:rsid w:val="005A04CA"/>
  </w:style>
  <w:style w:type="paragraph" w:customStyle="1" w:styleId="WPSOffice2">
    <w:name w:val="WPSOffice手动目录 2"/>
    <w:rsid w:val="005A04CA"/>
    <w:pPr>
      <w:ind w:leftChars="200" w:left="200"/>
    </w:pPr>
  </w:style>
</w:styles>
</file>

<file path=word/webSettings.xml><?xml version="1.0" encoding="utf-8"?>
<w:webSettings xmlns:r="http://schemas.openxmlformats.org/officeDocument/2006/relationships" xmlns:w="http://schemas.openxmlformats.org/wordprocessingml/2006/main">
  <w:divs>
    <w:div w:id="443768553">
      <w:bodyDiv w:val="1"/>
      <w:marLeft w:val="0"/>
      <w:marRight w:val="0"/>
      <w:marTop w:val="0"/>
      <w:marBottom w:val="0"/>
      <w:divBdr>
        <w:top w:val="none" w:sz="0" w:space="0" w:color="auto"/>
        <w:left w:val="none" w:sz="0" w:space="0" w:color="auto"/>
        <w:bottom w:val="none" w:sz="0" w:space="0" w:color="auto"/>
        <w:right w:val="none" w:sz="0" w:space="0" w:color="auto"/>
      </w:divBdr>
    </w:div>
    <w:div w:id="759106823">
      <w:bodyDiv w:val="1"/>
      <w:marLeft w:val="0"/>
      <w:marRight w:val="0"/>
      <w:marTop w:val="0"/>
      <w:marBottom w:val="0"/>
      <w:divBdr>
        <w:top w:val="none" w:sz="0" w:space="0" w:color="auto"/>
        <w:left w:val="none" w:sz="0" w:space="0" w:color="auto"/>
        <w:bottom w:val="none" w:sz="0" w:space="0" w:color="auto"/>
        <w:right w:val="none" w:sz="0" w:space="0" w:color="auto"/>
      </w:divBdr>
    </w:div>
    <w:div w:id="141920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收、支决算总计变动情况</a:t>
            </a:r>
          </a:p>
        </c:rich>
      </c:tx>
      <c:spPr>
        <a:noFill/>
        <a:ln>
          <a:noFill/>
        </a:ln>
      </c:spPr>
    </c:title>
    <c:plotArea>
      <c:layout>
        <c:manualLayout>
          <c:layoutTarget val="inner"/>
          <c:xMode val="edge"/>
          <c:yMode val="edge"/>
          <c:x val="2.9375000000000012E-2"/>
          <c:y val="0.21083333000000257"/>
          <c:w val="0.94500000000000262"/>
          <c:h val="0.71596663999999999"/>
        </c:manualLayout>
      </c:layout>
      <c:barChart>
        <c:barDir val="col"/>
        <c:grouping val="clustered"/>
        <c:ser>
          <c:idx val="0"/>
          <c:order val="0"/>
          <c:tx>
            <c:strRef>
              <c:f>Sheet1!$B$1</c:f>
              <c:strCache>
                <c:ptCount val="1"/>
                <c:pt idx="0">
                  <c:v>2023年</c:v>
                </c:pt>
              </c:strCache>
            </c:strRef>
          </c:tx>
          <c:spPr>
            <a:solidFill>
              <a:srgbClr val="4F81BD">
                <a:alpha val="85000"/>
              </a:srgbClr>
            </a:solidFill>
            <a:ln w="6350">
              <a:solidFill>
                <a:srgbClr val="FFFFFF"/>
              </a:solidFill>
              <a:prstDash val="solid"/>
            </a:ln>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inEnd"/>
            <c:showVal val="1"/>
            <c:extLst>
              <c:ext xmlns:c15="http://schemas.microsoft.com/office/drawing/2012/chart" uri="{CE6537A1-D6FC-4f65-9D91-7224C49458BB}">
                <c15:layout/>
                <c15:showLeaderLines val="1"/>
                <c15:leaderLines/>
              </c:ext>
            </c:extLst>
          </c:dLbls>
          <c:cat>
            <c:strRef>
              <c:f>Sheet1!$A$2</c:f>
              <c:strCache>
                <c:ptCount val="1"/>
                <c:pt idx="0">
                  <c:v>收入</c:v>
                </c:pt>
              </c:strCache>
            </c:strRef>
          </c:cat>
          <c:val>
            <c:numRef>
              <c:f>Sheet1!$B$2</c:f>
              <c:numCache>
                <c:formatCode>General</c:formatCode>
                <c:ptCount val="1"/>
                <c:pt idx="0">
                  <c:v>227.17</c:v>
                </c:pt>
              </c:numCache>
            </c:numRef>
          </c:val>
        </c:ser>
        <c:ser>
          <c:idx val="1"/>
          <c:order val="1"/>
          <c:tx>
            <c:strRef>
              <c:f>Sheet1!$C$1</c:f>
              <c:strCache>
                <c:ptCount val="1"/>
                <c:pt idx="0">
                  <c:v>2024年</c:v>
                </c:pt>
              </c:strCache>
            </c:strRef>
          </c:tx>
          <c:spPr>
            <a:solidFill>
              <a:srgbClr val="C0504D">
                <a:alpha val="85000"/>
              </a:srgbClr>
            </a:solidFill>
            <a:ln w="6350">
              <a:solidFill>
                <a:srgbClr val="FFFFFF"/>
              </a:solidFill>
              <a:prstDash val="solid"/>
            </a:ln>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inEnd"/>
            <c:showVal val="1"/>
            <c:extLst>
              <c:ext xmlns:c15="http://schemas.microsoft.com/office/drawing/2012/chart" uri="{CE6537A1-D6FC-4f65-9D91-7224C49458BB}">
                <c15:layout/>
                <c15:showLeaderLines val="1"/>
                <c15:leaderLines/>
              </c:ext>
            </c:extLst>
          </c:dLbls>
          <c:cat>
            <c:strRef>
              <c:f>Sheet1!$A$2</c:f>
              <c:strCache>
                <c:ptCount val="1"/>
                <c:pt idx="0">
                  <c:v>收入</c:v>
                </c:pt>
              </c:strCache>
            </c:strRef>
          </c:cat>
          <c:val>
            <c:numRef>
              <c:f>Sheet1!$C$2</c:f>
              <c:numCache>
                <c:formatCode>General</c:formatCode>
                <c:ptCount val="1"/>
                <c:pt idx="0">
                  <c:v>231.13</c:v>
                </c:pt>
              </c:numCache>
            </c:numRef>
          </c:val>
        </c:ser>
        <c:dLbls>
          <c:showVal val="1"/>
        </c:dLbls>
        <c:gapWidth val="65"/>
        <c:axId val="151865600"/>
        <c:axId val="151879680"/>
      </c:barChart>
      <c:catAx>
        <c:axId val="151865600"/>
        <c:scaling>
          <c:orientation val="minMax"/>
        </c:scaling>
        <c:axPos val="b"/>
        <c:numFmt formatCode="General" sourceLinked="1"/>
        <c:tickLblPos val="nextTo"/>
        <c:spPr>
          <a:ln w="19050" cap="flat" cmpd="sng" algn="ctr">
            <a:solidFill>
              <a:srgbClr val="404040"/>
            </a:solidFill>
            <a:prstDash val="solid"/>
            <a:round/>
          </a:ln>
        </c:spPr>
        <c:txPr>
          <a:bodyPr rot="-60000000" spcFirstLastPara="0" vertOverflow="ellipsis" vert="horz" wrap="square" anchor="ctr" anchorCtr="1"/>
          <a:lstStyle/>
          <a:p>
            <a:pPr>
              <a:defRPr lang="zh-CN" sz="900" b="0" i="0" u="none" strike="noStrike" kern="1200" cap="all" baseline="0">
                <a:solidFill>
                  <a:srgbClr val="404040"/>
                </a:solidFill>
                <a:latin typeface="Times New Roman" panose="02020603050405020304"/>
                <a:ea typeface="宋体" panose="02010600030101010101" charset="-122"/>
                <a:cs typeface="Arial" panose="020B0604020202020204" pitchFamily="2"/>
              </a:defRPr>
            </a:pPr>
            <a:endParaRPr lang="zh-CN"/>
          </a:p>
        </c:txPr>
        <c:crossAx val="151879680"/>
        <c:crosses val="autoZero"/>
        <c:auto val="1"/>
        <c:lblAlgn val="ctr"/>
        <c:lblOffset val="100"/>
      </c:catAx>
      <c:valAx>
        <c:axId val="151879680"/>
        <c:scaling>
          <c:orientation val="minMax"/>
        </c:scaling>
        <c:axPos val="l"/>
        <c:majorGridlines>
          <c:spPr>
            <a:ln w="6350" cap="flat" cmpd="sng" algn="ctr">
              <a:solidFill>
                <a:srgbClr val="868686"/>
              </a:solidFill>
              <a:prstDash val="solid"/>
              <a:round/>
            </a:ln>
          </c:spPr>
        </c:majorGridlines>
        <c:numFmt formatCode="General" sourceLinked="1"/>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endParaRPr lang="zh-CN"/>
          </a:p>
        </c:txPr>
        <c:crossAx val="151865600"/>
        <c:crossesAt val="1"/>
        <c:crossBetween val="between"/>
      </c:valAx>
      <c:spPr>
        <a:noFill/>
        <a:ln>
          <a:noFill/>
        </a:ln>
      </c:spPr>
    </c:plotArea>
    <c:legend>
      <c:legendPos val="b"/>
      <c:layout>
        <c:manualLayout>
          <c:xMode val="edge"/>
          <c:yMode val="edge"/>
          <c:x val="0.199556834368076"/>
          <c:y val="0.93696928702591897"/>
          <c:w val="0.69589801087341463"/>
          <c:h val="4.5734662238998934E-2"/>
        </c:manualLayout>
      </c:layout>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endParaRPr lang="zh-CN"/>
        </a:p>
      </c:txPr>
    </c:legend>
    <c:plotVisOnly val="1"/>
    <c:dispBlanksAs val="gap"/>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收入决算结构图</a:t>
            </a:r>
          </a:p>
        </c:rich>
      </c:tx>
      <c:spPr>
        <a:noFill/>
        <a:ln>
          <a:noFill/>
        </a:ln>
      </c:spPr>
    </c:title>
    <c:plotArea>
      <c:layout/>
      <c:pieChart>
        <c:varyColors val="1"/>
        <c:ser>
          <c:idx val="0"/>
          <c:order val="0"/>
          <c:tx>
            <c:strRef>
              <c:f>'Sheet1 (2)'!$B$1</c:f>
              <c:strCache>
                <c:ptCount val="1"/>
                <c:pt idx="0">
                  <c:v>收入决算结构图</c:v>
                </c:pt>
              </c:strCache>
            </c:strRef>
          </c:tx>
          <c:spPr>
            <a:ln>
              <a:noFill/>
            </a:ln>
          </c:spPr>
          <c:dPt>
            <c:idx val="0"/>
            <c:spPr>
              <a:solidFill>
                <a:srgbClr val="4F81BD"/>
              </a:solidFill>
              <a:ln>
                <a:noFill/>
              </a:ln>
              <a:effectLst>
                <a:outerShdw dist="35921" dir="2700000" algn="br">
                  <a:srgbClr val="000000"/>
                </a:outerShdw>
              </a:effectLst>
            </c:spPr>
          </c:dPt>
          <c:dPt>
            <c:idx val="1"/>
            <c:spPr>
              <a:solidFill>
                <a:srgbClr val="C0504D"/>
              </a:solidFill>
              <a:ln>
                <a:noFill/>
              </a:ln>
              <a:effectLst>
                <a:outerShdw dist="35921" dir="2700000" algn="br">
                  <a:srgbClr val="000000"/>
                </a:outerShdw>
              </a:effectLst>
            </c:spPr>
          </c:dPt>
          <c:dLbls>
            <c:numFmt formatCode="0.0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ctr"/>
            <c:showPercent val="1"/>
            <c:showLeaderLines val="1"/>
            <c:extLst>
              <c:ext xmlns:c15="http://schemas.microsoft.com/office/drawing/2012/chart" uri="{CE6537A1-D6FC-4f65-9D91-7224C49458BB}">
                <c15:layout/>
                <c15:showLeaderLines val="1"/>
                <c15:leaderLines/>
              </c:ext>
            </c:extLst>
          </c:dLbls>
          <c:cat>
            <c:strRef>
              <c:f>'Sheet1 (2)'!$A$2:$A$3</c:f>
              <c:strCache>
                <c:ptCount val="2"/>
                <c:pt idx="0">
                  <c:v>一般公共预算财政拨款收入</c:v>
                </c:pt>
                <c:pt idx="1">
                  <c:v>其他收入</c:v>
                </c:pt>
              </c:strCache>
            </c:strRef>
          </c:cat>
          <c:val>
            <c:numRef>
              <c:f>'Sheet1 (2)'!$B$2:$B$3</c:f>
              <c:numCache>
                <c:formatCode>General</c:formatCode>
                <c:ptCount val="2"/>
                <c:pt idx="0">
                  <c:v>229.94</c:v>
                </c:pt>
                <c:pt idx="1">
                  <c:v>0.11</c:v>
                </c:pt>
              </c:numCache>
            </c:numRef>
          </c:val>
        </c:ser>
        <c:dLbls>
          <c:showPercent val="1"/>
        </c:dLbls>
        <c:firstSliceAng val="0"/>
      </c:pieChart>
      <c:spPr>
        <a:noFill/>
        <a:ln>
          <a:noFill/>
        </a:ln>
      </c:spPr>
    </c:plotArea>
    <c:legend>
      <c:legendPos val="r"/>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endParaRPr lang="zh-CN"/>
        </a:p>
      </c:txPr>
    </c:legend>
    <c:plotVisOnly val="1"/>
    <c:dispBlanksAs val="zero"/>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 (3)'!$B$1</c:f>
              <c:strCache>
                <c:ptCount val="1"/>
                <c:pt idx="0">
                  <c:v>支出决算结构图</c:v>
                </c:pt>
              </c:strCache>
            </c:strRef>
          </c:tx>
          <c:spPr>
            <a:solidFill>
              <a:srgbClr val="4F81BD"/>
            </a:solidFill>
            <a:ln>
              <a:noFill/>
            </a:ln>
          </c:spPr>
          <c:dPt>
            <c:idx val="0"/>
            <c:spPr>
              <a:solidFill>
                <a:srgbClr val="4F81BD"/>
              </a:solidFill>
              <a:ln>
                <a:noFill/>
              </a:ln>
              <a:effectLst>
                <a:outerShdw dist="35921" dir="2700000" algn="br">
                  <a:srgbClr val="000000"/>
                </a:outerShdw>
              </a:effectLst>
            </c:spPr>
          </c:dPt>
          <c:dPt>
            <c:idx val="1"/>
            <c:spPr>
              <a:solidFill>
                <a:srgbClr val="C0504D"/>
              </a:solidFill>
              <a:ln>
                <a:noFill/>
              </a:ln>
              <a:effectLst>
                <a:outerShdw dist="35921" dir="2700000" algn="br">
                  <a:srgbClr val="000000"/>
                </a:outerShdw>
              </a:effectLst>
            </c:spPr>
          </c:dPt>
          <c:dLbls>
            <c:numFmt formatCode="0.0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ctr"/>
            <c:showPercent val="1"/>
            <c:showLeaderLines val="1"/>
            <c:extLst>
              <c:ext xmlns:c15="http://schemas.microsoft.com/office/drawing/2012/chart" uri="{CE6537A1-D6FC-4f65-9D91-7224C49458BB}">
                <c15:layout/>
                <c15:showLeaderLines val="1"/>
                <c15:leaderLines/>
              </c:ext>
            </c:extLst>
          </c:dLbls>
          <c:cat>
            <c:strRef>
              <c:f>'Sheet1 (3)'!$A$2:$A$3</c:f>
              <c:strCache>
                <c:ptCount val="2"/>
                <c:pt idx="0">
                  <c:v>基本支出</c:v>
                </c:pt>
                <c:pt idx="1">
                  <c:v>项目支出</c:v>
                </c:pt>
              </c:strCache>
            </c:strRef>
          </c:cat>
          <c:val>
            <c:numRef>
              <c:f>'Sheet1 (3)'!$B$2:$B$3</c:f>
              <c:numCache>
                <c:formatCode>General</c:formatCode>
                <c:ptCount val="2"/>
                <c:pt idx="0">
                  <c:v>153.55000000000001</c:v>
                </c:pt>
                <c:pt idx="1">
                  <c:v>77.58</c:v>
                </c:pt>
              </c:numCache>
            </c:numRef>
          </c:val>
        </c:ser>
        <c:dLbls>
          <c:showPercent val="1"/>
        </c:dLbls>
        <c:firstSliceAng val="0"/>
      </c:pieChart>
      <c:spPr>
        <a:noFill/>
        <a:ln>
          <a:noFill/>
        </a:ln>
      </c:spPr>
    </c:plotArea>
    <c:legend>
      <c:legendPos val="r"/>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endParaRPr lang="zh-CN"/>
        </a:p>
      </c:txPr>
    </c:legend>
    <c:plotVisOnly val="1"/>
    <c:dispBlanksAs val="zero"/>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sz="1800" b="1" i="0" baseline="0"/>
              <a:t>财政拨款收、支决算总计变动情况</a:t>
            </a:r>
            <a:endParaRPr lang="zh-CN"/>
          </a:p>
        </c:rich>
      </c:tx>
      <c:spPr>
        <a:noFill/>
        <a:ln>
          <a:noFill/>
        </a:ln>
      </c:spPr>
    </c:title>
    <c:plotArea>
      <c:layout>
        <c:manualLayout>
          <c:layoutTarget val="inner"/>
          <c:xMode val="edge"/>
          <c:yMode val="edge"/>
          <c:x val="2.9375000000000012E-2"/>
          <c:y val="0.21083333000000257"/>
          <c:w val="0.94500000000000262"/>
          <c:h val="0.71596663999999999"/>
        </c:manualLayout>
      </c:layout>
      <c:barChart>
        <c:barDir val="col"/>
        <c:grouping val="clustered"/>
        <c:ser>
          <c:idx val="0"/>
          <c:order val="0"/>
          <c:tx>
            <c:strRef>
              <c:f>Sheet1!$B$1</c:f>
              <c:strCache>
                <c:ptCount val="1"/>
                <c:pt idx="0">
                  <c:v>2023年</c:v>
                </c:pt>
              </c:strCache>
            </c:strRef>
          </c:tx>
          <c:spPr>
            <a:solidFill>
              <a:srgbClr val="4F81BD">
                <a:alpha val="85000"/>
              </a:srgbClr>
            </a:solidFill>
            <a:ln w="6350">
              <a:solidFill>
                <a:srgbClr val="FFFFFF"/>
              </a:solidFill>
              <a:prstDash val="solid"/>
            </a:ln>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inEnd"/>
            <c:showVal val="1"/>
            <c:extLst>
              <c:ext xmlns:c15="http://schemas.microsoft.com/office/drawing/2012/chart" uri="{CE6537A1-D6FC-4f65-9D91-7224C49458BB}">
                <c15:layout/>
                <c15:showLeaderLines val="1"/>
                <c15:leaderLines/>
              </c:ext>
            </c:extLst>
          </c:dLbls>
          <c:cat>
            <c:strRef>
              <c:f>Sheet1!$A$2</c:f>
              <c:strCache>
                <c:ptCount val="1"/>
                <c:pt idx="0">
                  <c:v>财政拨款收</c:v>
                </c:pt>
              </c:strCache>
            </c:strRef>
          </c:cat>
          <c:val>
            <c:numRef>
              <c:f>Sheet1!$B$2</c:f>
              <c:numCache>
                <c:formatCode>General</c:formatCode>
                <c:ptCount val="1"/>
                <c:pt idx="0">
                  <c:v>226.66</c:v>
                </c:pt>
              </c:numCache>
            </c:numRef>
          </c:val>
        </c:ser>
        <c:ser>
          <c:idx val="1"/>
          <c:order val="1"/>
          <c:tx>
            <c:strRef>
              <c:f>Sheet1!$C$1</c:f>
              <c:strCache>
                <c:ptCount val="1"/>
                <c:pt idx="0">
                  <c:v>2024年</c:v>
                </c:pt>
              </c:strCache>
            </c:strRef>
          </c:tx>
          <c:spPr>
            <a:solidFill>
              <a:srgbClr val="C0504D">
                <a:alpha val="85000"/>
              </a:srgbClr>
            </a:solidFill>
            <a:ln w="6350">
              <a:solidFill>
                <a:srgbClr val="FFFFFF"/>
              </a:solidFill>
              <a:prstDash val="solid"/>
            </a:ln>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inEnd"/>
            <c:showVal val="1"/>
            <c:extLst>
              <c:ext xmlns:c15="http://schemas.microsoft.com/office/drawing/2012/chart" uri="{CE6537A1-D6FC-4f65-9D91-7224C49458BB}">
                <c15:layout/>
                <c15:showLeaderLines val="1"/>
                <c15:leaderLines/>
              </c:ext>
            </c:extLst>
          </c:dLbls>
          <c:cat>
            <c:strRef>
              <c:f>Sheet1!$A$2</c:f>
              <c:strCache>
                <c:ptCount val="1"/>
                <c:pt idx="0">
                  <c:v>财政拨款收</c:v>
                </c:pt>
              </c:strCache>
            </c:strRef>
          </c:cat>
          <c:val>
            <c:numRef>
              <c:f>Sheet1!$C$2</c:f>
              <c:numCache>
                <c:formatCode>General</c:formatCode>
                <c:ptCount val="1"/>
                <c:pt idx="0">
                  <c:v>231.03</c:v>
                </c:pt>
              </c:numCache>
            </c:numRef>
          </c:val>
        </c:ser>
        <c:dLbls>
          <c:showVal val="1"/>
        </c:dLbls>
        <c:gapWidth val="65"/>
        <c:axId val="160137216"/>
        <c:axId val="160138752"/>
      </c:barChart>
      <c:catAx>
        <c:axId val="160137216"/>
        <c:scaling>
          <c:orientation val="minMax"/>
        </c:scaling>
        <c:axPos val="b"/>
        <c:numFmt formatCode="General" sourceLinked="1"/>
        <c:tickLblPos val="nextTo"/>
        <c:spPr>
          <a:ln w="19050" cap="flat" cmpd="sng" algn="ctr">
            <a:solidFill>
              <a:srgbClr val="404040"/>
            </a:solidFill>
            <a:prstDash val="solid"/>
            <a:round/>
          </a:ln>
        </c:spPr>
        <c:txPr>
          <a:bodyPr rot="-60000000" spcFirstLastPara="0" vertOverflow="ellipsis" vert="horz" wrap="square" anchor="ctr" anchorCtr="1"/>
          <a:lstStyle/>
          <a:p>
            <a:pPr>
              <a:defRPr lang="zh-CN" sz="900" b="0" i="0" u="none" strike="noStrike" kern="1200" cap="all" baseline="0">
                <a:solidFill>
                  <a:srgbClr val="404040"/>
                </a:solidFill>
                <a:latin typeface="Times New Roman" panose="02020603050405020304"/>
                <a:ea typeface="宋体" panose="02010600030101010101" charset="-122"/>
                <a:cs typeface="Arial" panose="020B0604020202020204" pitchFamily="2"/>
              </a:defRPr>
            </a:pPr>
            <a:endParaRPr lang="zh-CN"/>
          </a:p>
        </c:txPr>
        <c:crossAx val="160138752"/>
        <c:crosses val="autoZero"/>
        <c:auto val="1"/>
        <c:lblAlgn val="ctr"/>
        <c:lblOffset val="100"/>
      </c:catAx>
      <c:valAx>
        <c:axId val="160138752"/>
        <c:scaling>
          <c:orientation val="minMax"/>
        </c:scaling>
        <c:axPos val="l"/>
        <c:majorGridlines>
          <c:spPr>
            <a:ln w="6350" cap="flat" cmpd="sng" algn="ctr">
              <a:solidFill>
                <a:srgbClr val="868686"/>
              </a:solidFill>
              <a:prstDash val="solid"/>
              <a:round/>
            </a:ln>
          </c:spPr>
        </c:majorGridlines>
        <c:numFmt formatCode="General" sourceLinked="1"/>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endParaRPr lang="zh-CN"/>
          </a:p>
        </c:txPr>
        <c:crossAx val="160137216"/>
        <c:crossesAt val="1"/>
        <c:crossBetween val="between"/>
      </c:valAx>
      <c:spPr>
        <a:noFill/>
        <a:ln>
          <a:noFill/>
        </a:ln>
      </c:spPr>
    </c:plotArea>
    <c:legend>
      <c:legendPos val="b"/>
      <c:layout>
        <c:manualLayout>
          <c:xMode val="edge"/>
          <c:yMode val="edge"/>
          <c:x val="0.18955558421180604"/>
          <c:y val="0.93696928702591897"/>
          <c:w val="0.67839582309994151"/>
          <c:h val="4.5734662238998934E-2"/>
        </c:manualLayout>
      </c:layout>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endParaRPr lang="zh-CN"/>
        </a:p>
      </c:txPr>
    </c:legend>
    <c:plotVisOnly val="1"/>
    <c:dispBlanksAs val="gap"/>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sz="1800" b="1" i="0" baseline="0"/>
              <a:t>一般公共预算财政拨款支出决算变动</a:t>
            </a:r>
            <a:br>
              <a:rPr lang="zh-CN" sz="1800" b="1" i="0" baseline="0"/>
            </a:br>
            <a:r>
              <a:rPr lang="zh-CN" sz="1800" b="1" i="0" baseline="0"/>
              <a:t>情况</a:t>
            </a:r>
            <a:endParaRPr lang="zh-CN"/>
          </a:p>
        </c:rich>
      </c:tx>
      <c:spPr>
        <a:noFill/>
        <a:ln>
          <a:noFill/>
        </a:ln>
      </c:spPr>
    </c:title>
    <c:plotArea>
      <c:layout>
        <c:manualLayout>
          <c:layoutTarget val="inner"/>
          <c:xMode val="edge"/>
          <c:yMode val="edge"/>
          <c:x val="2.9375000000000012E-2"/>
          <c:y val="0.21083333000000257"/>
          <c:w val="0.94500000000000262"/>
          <c:h val="0.71596663999999999"/>
        </c:manualLayout>
      </c:layout>
      <c:barChart>
        <c:barDir val="col"/>
        <c:grouping val="clustered"/>
        <c:ser>
          <c:idx val="0"/>
          <c:order val="0"/>
          <c:tx>
            <c:strRef>
              <c:f>Sheet1!$B$1</c:f>
              <c:strCache>
                <c:ptCount val="1"/>
                <c:pt idx="0">
                  <c:v>2023年</c:v>
                </c:pt>
              </c:strCache>
            </c:strRef>
          </c:tx>
          <c:spPr>
            <a:solidFill>
              <a:srgbClr val="4F81BD">
                <a:alpha val="85000"/>
              </a:srgbClr>
            </a:solidFill>
            <a:ln w="6350">
              <a:solidFill>
                <a:srgbClr val="FFFFFF"/>
              </a:solidFill>
              <a:prstDash val="solid"/>
            </a:ln>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inEnd"/>
            <c:showVal val="1"/>
            <c:extLst>
              <c:ext xmlns:c15="http://schemas.microsoft.com/office/drawing/2012/chart" uri="{CE6537A1-D6FC-4f65-9D91-7224C49458BB}">
                <c15:layout/>
                <c15:showLeaderLines val="1"/>
                <c15:leaderLines/>
              </c:ext>
            </c:extLst>
          </c:dLbls>
          <c:cat>
            <c:strRef>
              <c:f>Sheet1!$A$2</c:f>
              <c:strCache>
                <c:ptCount val="1"/>
                <c:pt idx="0">
                  <c:v>一般公共预算财政拨款支出</c:v>
                </c:pt>
              </c:strCache>
            </c:strRef>
          </c:cat>
          <c:val>
            <c:numRef>
              <c:f>Sheet1!$B$2</c:f>
              <c:numCache>
                <c:formatCode>General</c:formatCode>
                <c:ptCount val="1"/>
                <c:pt idx="0">
                  <c:v>225.47</c:v>
                </c:pt>
              </c:numCache>
            </c:numRef>
          </c:val>
        </c:ser>
        <c:ser>
          <c:idx val="1"/>
          <c:order val="1"/>
          <c:tx>
            <c:strRef>
              <c:f>Sheet1!$C$1</c:f>
              <c:strCache>
                <c:ptCount val="1"/>
                <c:pt idx="0">
                  <c:v>2024年</c:v>
                </c:pt>
              </c:strCache>
            </c:strRef>
          </c:tx>
          <c:spPr>
            <a:solidFill>
              <a:srgbClr val="C0504D">
                <a:alpha val="85000"/>
              </a:srgbClr>
            </a:solidFill>
            <a:ln w="6350">
              <a:solidFill>
                <a:srgbClr val="FFFFFF"/>
              </a:solidFill>
              <a:prstDash val="solid"/>
            </a:ln>
          </c:spPr>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inEnd"/>
            <c:showVal val="1"/>
            <c:extLst>
              <c:ext xmlns:c15="http://schemas.microsoft.com/office/drawing/2012/chart" uri="{CE6537A1-D6FC-4f65-9D91-7224C49458BB}">
                <c15:layout/>
                <c15:showLeaderLines val="1"/>
                <c15:leaderLines/>
              </c:ext>
            </c:extLst>
          </c:dLbls>
          <c:cat>
            <c:strRef>
              <c:f>Sheet1!$A$2</c:f>
              <c:strCache>
                <c:ptCount val="1"/>
                <c:pt idx="0">
                  <c:v>一般公共预算财政拨款支出</c:v>
                </c:pt>
              </c:strCache>
            </c:strRef>
          </c:cat>
          <c:val>
            <c:numRef>
              <c:f>Sheet1!$C$2</c:f>
              <c:numCache>
                <c:formatCode>General</c:formatCode>
                <c:ptCount val="1"/>
                <c:pt idx="0">
                  <c:v>231.03</c:v>
                </c:pt>
              </c:numCache>
            </c:numRef>
          </c:val>
        </c:ser>
        <c:dLbls>
          <c:showVal val="1"/>
        </c:dLbls>
        <c:gapWidth val="65"/>
        <c:axId val="160250496"/>
        <c:axId val="160252288"/>
      </c:barChart>
      <c:catAx>
        <c:axId val="160250496"/>
        <c:scaling>
          <c:orientation val="minMax"/>
        </c:scaling>
        <c:axPos val="b"/>
        <c:numFmt formatCode="General" sourceLinked="1"/>
        <c:tickLblPos val="nextTo"/>
        <c:spPr>
          <a:ln w="19050" cap="flat" cmpd="sng" algn="ctr">
            <a:solidFill>
              <a:srgbClr val="404040"/>
            </a:solidFill>
            <a:prstDash val="solid"/>
            <a:round/>
          </a:ln>
        </c:spPr>
        <c:txPr>
          <a:bodyPr rot="-60000000" spcFirstLastPara="0" vertOverflow="ellipsis" vert="horz" wrap="square" anchor="ctr" anchorCtr="1"/>
          <a:lstStyle/>
          <a:p>
            <a:pPr>
              <a:defRPr lang="zh-CN" sz="900" b="0" i="0" u="none" strike="noStrike" kern="1200" cap="all" baseline="0">
                <a:solidFill>
                  <a:srgbClr val="404040"/>
                </a:solidFill>
                <a:latin typeface="Times New Roman" panose="02020603050405020304"/>
                <a:ea typeface="宋体" panose="02010600030101010101" charset="-122"/>
                <a:cs typeface="Arial" panose="020B0604020202020204" pitchFamily="2"/>
              </a:defRPr>
            </a:pPr>
            <a:endParaRPr lang="zh-CN"/>
          </a:p>
        </c:txPr>
        <c:crossAx val="160252288"/>
        <c:crosses val="autoZero"/>
        <c:auto val="1"/>
        <c:lblAlgn val="ctr"/>
        <c:lblOffset val="100"/>
      </c:catAx>
      <c:valAx>
        <c:axId val="160252288"/>
        <c:scaling>
          <c:orientation val="minMax"/>
        </c:scaling>
        <c:axPos val="l"/>
        <c:majorGridlines>
          <c:spPr>
            <a:ln w="6350" cap="flat" cmpd="sng" algn="ctr">
              <a:solidFill>
                <a:srgbClr val="868686"/>
              </a:solidFill>
              <a:prstDash val="solid"/>
              <a:round/>
            </a:ln>
          </c:spPr>
        </c:majorGridlines>
        <c:numFmt formatCode="General" sourceLinked="1"/>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endParaRPr lang="zh-CN"/>
          </a:p>
        </c:txPr>
        <c:crossAx val="160250496"/>
        <c:crossesAt val="1"/>
        <c:crossBetween val="between"/>
      </c:valAx>
      <c:spPr>
        <a:noFill/>
        <a:ln>
          <a:noFill/>
        </a:ln>
      </c:spPr>
    </c:plotArea>
    <c:legend>
      <c:legendPos val="b"/>
      <c:layout>
        <c:manualLayout>
          <c:xMode val="edge"/>
          <c:yMode val="edge"/>
          <c:x val="2.4534956633358668E-2"/>
          <c:y val="0.93696928702591897"/>
          <c:w val="0.97546504336664097"/>
          <c:h val="4.5734662238998934E-2"/>
        </c:manualLayout>
      </c:layout>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endParaRPr lang="zh-CN"/>
        </a:p>
      </c:txPr>
    </c:legend>
    <c:plotVisOnly val="1"/>
    <c:dispBlanksAs val="gap"/>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 (6)'!$B$1</c:f>
              <c:strCache>
                <c:ptCount val="1"/>
                <c:pt idx="0">
                  <c:v>一般公共预算财政拨款支出决算结构</c:v>
                </c:pt>
              </c:strCache>
            </c:strRef>
          </c:tx>
          <c:spPr>
            <a:solidFill>
              <a:srgbClr val="4F81BD"/>
            </a:solidFill>
            <a:ln>
              <a:noFill/>
            </a:ln>
          </c:spPr>
          <c:dPt>
            <c:idx val="0"/>
            <c:spPr>
              <a:solidFill>
                <a:srgbClr val="4F81BD"/>
              </a:solidFill>
              <a:ln>
                <a:noFill/>
              </a:ln>
              <a:effectLst>
                <a:outerShdw dist="35921" dir="2700000" algn="br">
                  <a:srgbClr val="000000"/>
                </a:outerShdw>
              </a:effectLst>
            </c:spPr>
          </c:dPt>
          <c:dPt>
            <c:idx val="1"/>
            <c:spPr>
              <a:solidFill>
                <a:srgbClr val="C0504D"/>
              </a:solidFill>
              <a:ln>
                <a:noFill/>
              </a:ln>
              <a:effectLst>
                <a:outerShdw dist="35921" dir="2700000" algn="br">
                  <a:srgbClr val="000000"/>
                </a:outerShdw>
              </a:effectLst>
            </c:spPr>
          </c:dPt>
          <c:dPt>
            <c:idx val="2"/>
            <c:spPr>
              <a:solidFill>
                <a:srgbClr val="9BBB59"/>
              </a:solidFill>
              <a:ln>
                <a:noFill/>
              </a:ln>
              <a:effectLst>
                <a:outerShdw dist="35921" dir="2700000" algn="br">
                  <a:srgbClr val="000000"/>
                </a:outerShdw>
              </a:effectLst>
            </c:spPr>
          </c:dPt>
          <c:dPt>
            <c:idx val="3"/>
            <c:spPr>
              <a:solidFill>
                <a:srgbClr val="8064A2"/>
              </a:solidFill>
              <a:ln>
                <a:noFill/>
              </a:ln>
              <a:effectLst>
                <a:outerShdw dist="35921" dir="2700000" algn="br">
                  <a:srgbClr val="000000"/>
                </a:outerShdw>
              </a:effectLst>
            </c:spPr>
          </c:dPt>
          <c:dLbls>
            <c:dLbl>
              <c:idx val="1"/>
              <c:layout>
                <c:manualLayout>
                  <c:x val="0"/>
                  <c:y val="4.1419301394449805E-2"/>
                </c:manualLayout>
              </c:layout>
              <c:dLblPos val="inEnd"/>
              <c:showCatName val="1"/>
              <c:showPercent val="1"/>
              <c:extLst>
                <c:ext xmlns:c15="http://schemas.microsoft.com/office/drawing/2012/chart" uri="{CE6537A1-D6FC-4f65-9D91-7224C49458BB}">
                  <c15:layout/>
                </c:ext>
              </c:extLst>
            </c:dLbl>
            <c:dLbl>
              <c:idx val="2"/>
              <c:layout>
                <c:manualLayout>
                  <c:x val="-4.0005000625078106E-2"/>
                  <c:y val="2.4851580836669902E-2"/>
                </c:manualLayout>
              </c:layout>
              <c:dLblPos val="inEnd"/>
              <c:showCatName val="1"/>
              <c:showPercent val="1"/>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inEnd"/>
            <c:showCatName val="1"/>
            <c:showPercent val="1"/>
            <c:showLeaderLines val="1"/>
            <c:extLst>
              <c:ext xmlns:c15="http://schemas.microsoft.com/office/drawing/2012/chart" uri="{CE6537A1-D6FC-4f65-9D91-7224C49458BB}">
                <c15:layout/>
                <c15:showLeaderLines val="1"/>
                <c15:leaderLines/>
              </c:ext>
            </c:extLst>
          </c:dLbls>
          <c:cat>
            <c:strRef>
              <c:f>'Sheet1 (6)'!$A$2:$A$5</c:f>
              <c:strCache>
                <c:ptCount val="4"/>
                <c:pt idx="0">
                  <c:v>文化旅游体育与传媒支出</c:v>
                </c:pt>
                <c:pt idx="1">
                  <c:v>社会保障和就业</c:v>
                </c:pt>
                <c:pt idx="2">
                  <c:v>卫生健康支出</c:v>
                </c:pt>
                <c:pt idx="3">
                  <c:v>住房保障支出</c:v>
                </c:pt>
              </c:strCache>
            </c:strRef>
          </c:cat>
          <c:val>
            <c:numRef>
              <c:f>'Sheet1 (6)'!$B$2:$B$5</c:f>
              <c:numCache>
                <c:formatCode>General</c:formatCode>
                <c:ptCount val="4"/>
                <c:pt idx="0">
                  <c:v>188.68</c:v>
                </c:pt>
                <c:pt idx="1">
                  <c:v>26.87</c:v>
                </c:pt>
                <c:pt idx="2">
                  <c:v>4.4700000000000024</c:v>
                </c:pt>
                <c:pt idx="3">
                  <c:v>11.01</c:v>
                </c:pt>
              </c:numCache>
            </c:numRef>
          </c:val>
        </c:ser>
        <c:dLbls>
          <c:showCatName val="1"/>
          <c:showPercent val="1"/>
        </c:dLbls>
        <c:firstSliceAng val="0"/>
      </c:pieChart>
      <c:spPr>
        <a:noFill/>
        <a:ln>
          <a:noFill/>
        </a:ln>
      </c:spPr>
    </c:plotArea>
    <c:legend>
      <c:legendPos val="b"/>
      <c:spPr>
        <a:solidFill>
          <a:srgbClr val="FFFFFF">
            <a:alpha val="78000"/>
          </a:srgbClr>
        </a:solid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endParaRPr lang="zh-CN"/>
        </a:p>
      </c:txPr>
    </c:legend>
    <c:plotVisOnly val="1"/>
    <c:dispBlanksAs val="zero"/>
  </c:chart>
  <c:spPr>
    <a:pattFill prst="dkDnDiag">
      <a:fgClr>
        <a:srgbClr val="F2F2F2"/>
      </a:fgClr>
      <a:bgClr>
        <a:srgbClr val="FFFFFF"/>
      </a:bgClr>
    </a:patt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 (7)'!$B$1</c:f>
              <c:strCache>
                <c:ptCount val="1"/>
                <c:pt idx="0">
                  <c:v>“三公”经费财政拨款支出结构</c:v>
                </c:pt>
              </c:strCache>
            </c:strRef>
          </c:tx>
          <c:spPr>
            <a:solidFill>
              <a:srgbClr val="4F81BD"/>
            </a:solidFill>
            <a:ln>
              <a:noFill/>
            </a:ln>
          </c:spPr>
          <c:dPt>
            <c:idx val="0"/>
            <c:spPr>
              <a:solidFill>
                <a:srgbClr val="4F81BD"/>
              </a:solidFill>
              <a:ln>
                <a:noFill/>
              </a:ln>
              <a:effectLst>
                <a:outerShdw dist="35921" dir="2700000" algn="br">
                  <a:srgbClr val="000000"/>
                </a:outerShdw>
              </a:effectLst>
            </c:spPr>
          </c:dPt>
          <c:dPt>
            <c:idx val="1"/>
            <c:spPr>
              <a:solidFill>
                <a:srgbClr val="C0504D"/>
              </a:solidFill>
              <a:ln>
                <a:noFill/>
              </a:ln>
              <a:effectLst>
                <a:outerShdw dist="35921" dir="2700000" algn="br">
                  <a:srgbClr val="000000"/>
                </a:outerShdw>
              </a:effectLst>
            </c:spPr>
          </c:dPt>
          <c:dPt>
            <c:idx val="2"/>
            <c:spPr>
              <a:solidFill>
                <a:srgbClr val="9BBB59"/>
              </a:solidFill>
              <a:ln>
                <a:noFill/>
              </a:ln>
              <a:effectLst>
                <a:outerShdw dist="35921" dir="2700000" algn="br">
                  <a:srgbClr val="000000"/>
                </a:outerShdw>
              </a:effectLst>
            </c:spPr>
          </c:dPt>
          <c:dLbls>
            <c:numFmt formatCode="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FFFFFF"/>
                    </a:solidFill>
                    <a:latin typeface="Times New Roman" panose="02020603050405020304"/>
                    <a:ea typeface="宋体" panose="02010600030101010101" charset="-122"/>
                    <a:cs typeface="Arial" panose="020B0604020202020204" pitchFamily="2"/>
                  </a:defRPr>
                </a:pPr>
                <a:endParaRPr lang="zh-CN"/>
              </a:p>
            </c:txPr>
            <c:dLblPos val="inEnd"/>
            <c:showCatName val="1"/>
            <c:showPercent val="1"/>
            <c:showLeaderLines val="1"/>
            <c:extLst>
              <c:ext xmlns:c15="http://schemas.microsoft.com/office/drawing/2012/chart" uri="{CE6537A1-D6FC-4f65-9D91-7224C49458BB}">
                <c15:layout/>
                <c15:showLeaderLines val="1"/>
                <c15:leaderLines/>
              </c:ext>
            </c:extLst>
          </c:dLbls>
          <c:cat>
            <c:strRef>
              <c:f>'Sheet1 (7)'!$A$2:$A$4</c:f>
              <c:strCache>
                <c:ptCount val="3"/>
                <c:pt idx="0">
                  <c:v>公务接待费</c:v>
                </c:pt>
                <c:pt idx="1">
                  <c:v>因公出国（境）费支出</c:v>
                </c:pt>
                <c:pt idx="2">
                  <c:v>公务用车购置及支行维护费</c:v>
                </c:pt>
              </c:strCache>
            </c:strRef>
          </c:cat>
          <c:val>
            <c:numRef>
              <c:f>'Sheet1 (7)'!$B$2:$B$4</c:f>
              <c:numCache>
                <c:formatCode>General</c:formatCode>
                <c:ptCount val="3"/>
                <c:pt idx="0">
                  <c:v>0.28000000000000008</c:v>
                </c:pt>
                <c:pt idx="1">
                  <c:v>0</c:v>
                </c:pt>
                <c:pt idx="2">
                  <c:v>0</c:v>
                </c:pt>
              </c:numCache>
            </c:numRef>
          </c:val>
        </c:ser>
        <c:dLbls>
          <c:showCatName val="1"/>
          <c:showPercent val="1"/>
        </c:dLbls>
        <c:firstSliceAng val="0"/>
      </c:pieChart>
      <c:spPr>
        <a:noFill/>
        <a:ln>
          <a:noFill/>
        </a:ln>
      </c:spPr>
    </c:plotArea>
    <c:legend>
      <c:legendPos val="b"/>
      <c:spPr>
        <a:solidFill>
          <a:srgbClr val="FFFFFF">
            <a:alpha val="78000"/>
          </a:srgbClr>
        </a:solid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endParaRPr lang="zh-CN"/>
        </a:p>
      </c:txPr>
    </c:legend>
    <c:plotVisOnly val="1"/>
    <c:dispBlanksAs val="zero"/>
  </c:chart>
  <c:spPr>
    <a:pattFill prst="dkDnDiag">
      <a:fgClr>
        <a:srgbClr val="F2F2F2"/>
      </a:fgClr>
      <a:bgClr>
        <a:srgbClr val="FFFFFF"/>
      </a:bgClr>
    </a:patt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endParaRPr lang="zh-CN"/>
    </a:p>
  </c:txPr>
  <c:externalData r:id="rId1"/>
</c:chartSpace>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ustomData xmlns="http://www.yozosoft.com.cn/officeDocument/2016/customData">
  <customProps>
    <docPr revisions="3 0 5 0 0 0 1 0 0 0 3000 0 1 1 1 1"/>
    <sectPr/>
    <sectPr/>
    <sectPr/>
  </customProps>
</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15300-5649-4821-9BB6-B318EABDDB4B}">
  <ds:schemaRefs>
    <ds:schemaRef ds:uri="http://www.yozosoft.com.cn/officeDocument/2016/customData"/>
  </ds:schemaRefs>
</ds:datastoreItem>
</file>

<file path=customXml/itemProps3.xml><?xml version="1.0" encoding="utf-8"?>
<ds:datastoreItem xmlns:ds="http://schemas.openxmlformats.org/officeDocument/2006/customXml" ds:itemID="{39FD964A-3094-4563-B29F-0CA79D6D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44</Pages>
  <Words>2840</Words>
  <Characters>16192</Characters>
  <Application>Microsoft Office Word</Application>
  <DocSecurity>0</DocSecurity>
  <Lines>134</Lines>
  <Paragraphs>37</Paragraphs>
  <ScaleCrop>false</ScaleCrop>
  <Company>四川省财政厅</Company>
  <LinksUpToDate>false</LinksUpToDate>
  <CharactersWithSpaces>18995</CharactersWithSpaces>
  <SharedDoc>false</SharedDoc>
  <HLinks>
    <vt:vector size="180" baseType="variant">
      <vt:variant>
        <vt:i4>1048633</vt:i4>
      </vt:variant>
      <vt:variant>
        <vt:i4>176</vt:i4>
      </vt:variant>
      <vt:variant>
        <vt:i4>0</vt:i4>
      </vt:variant>
      <vt:variant>
        <vt:i4>5</vt:i4>
      </vt:variant>
      <vt:variant>
        <vt:lpwstr/>
      </vt:variant>
      <vt:variant>
        <vt:lpwstr>_Toc10872</vt:lpwstr>
      </vt:variant>
      <vt:variant>
        <vt:i4>1048628</vt:i4>
      </vt:variant>
      <vt:variant>
        <vt:i4>170</vt:i4>
      </vt:variant>
      <vt:variant>
        <vt:i4>0</vt:i4>
      </vt:variant>
      <vt:variant>
        <vt:i4>5</vt:i4>
      </vt:variant>
      <vt:variant>
        <vt:lpwstr/>
      </vt:variant>
      <vt:variant>
        <vt:lpwstr>_Toc1156</vt:lpwstr>
      </vt:variant>
      <vt:variant>
        <vt:i4>1114163</vt:i4>
      </vt:variant>
      <vt:variant>
        <vt:i4>164</vt:i4>
      </vt:variant>
      <vt:variant>
        <vt:i4>0</vt:i4>
      </vt:variant>
      <vt:variant>
        <vt:i4>5</vt:i4>
      </vt:variant>
      <vt:variant>
        <vt:lpwstr/>
      </vt:variant>
      <vt:variant>
        <vt:lpwstr>_Toc2214</vt:lpwstr>
      </vt:variant>
      <vt:variant>
        <vt:i4>1638456</vt:i4>
      </vt:variant>
      <vt:variant>
        <vt:i4>158</vt:i4>
      </vt:variant>
      <vt:variant>
        <vt:i4>0</vt:i4>
      </vt:variant>
      <vt:variant>
        <vt:i4>5</vt:i4>
      </vt:variant>
      <vt:variant>
        <vt:lpwstr/>
      </vt:variant>
      <vt:variant>
        <vt:lpwstr>_Toc17993</vt:lpwstr>
      </vt:variant>
      <vt:variant>
        <vt:i4>1245242</vt:i4>
      </vt:variant>
      <vt:variant>
        <vt:i4>152</vt:i4>
      </vt:variant>
      <vt:variant>
        <vt:i4>0</vt:i4>
      </vt:variant>
      <vt:variant>
        <vt:i4>5</vt:i4>
      </vt:variant>
      <vt:variant>
        <vt:lpwstr/>
      </vt:variant>
      <vt:variant>
        <vt:lpwstr>_Toc31955</vt:lpwstr>
      </vt:variant>
      <vt:variant>
        <vt:i4>1441850</vt:i4>
      </vt:variant>
      <vt:variant>
        <vt:i4>146</vt:i4>
      </vt:variant>
      <vt:variant>
        <vt:i4>0</vt:i4>
      </vt:variant>
      <vt:variant>
        <vt:i4>5</vt:i4>
      </vt:variant>
      <vt:variant>
        <vt:lpwstr/>
      </vt:variant>
      <vt:variant>
        <vt:lpwstr>_Toc27864</vt:lpwstr>
      </vt:variant>
      <vt:variant>
        <vt:i4>1114167</vt:i4>
      </vt:variant>
      <vt:variant>
        <vt:i4>140</vt:i4>
      </vt:variant>
      <vt:variant>
        <vt:i4>0</vt:i4>
      </vt:variant>
      <vt:variant>
        <vt:i4>5</vt:i4>
      </vt:variant>
      <vt:variant>
        <vt:lpwstr/>
      </vt:variant>
      <vt:variant>
        <vt:lpwstr>_Toc17614</vt:lpwstr>
      </vt:variant>
      <vt:variant>
        <vt:i4>1572912</vt:i4>
      </vt:variant>
      <vt:variant>
        <vt:i4>134</vt:i4>
      </vt:variant>
      <vt:variant>
        <vt:i4>0</vt:i4>
      </vt:variant>
      <vt:variant>
        <vt:i4>5</vt:i4>
      </vt:variant>
      <vt:variant>
        <vt:lpwstr/>
      </vt:variant>
      <vt:variant>
        <vt:lpwstr>_Toc17181</vt:lpwstr>
      </vt:variant>
      <vt:variant>
        <vt:i4>1114166</vt:i4>
      </vt:variant>
      <vt:variant>
        <vt:i4>128</vt:i4>
      </vt:variant>
      <vt:variant>
        <vt:i4>0</vt:i4>
      </vt:variant>
      <vt:variant>
        <vt:i4>5</vt:i4>
      </vt:variant>
      <vt:variant>
        <vt:lpwstr/>
      </vt:variant>
      <vt:variant>
        <vt:lpwstr>_Toc25430</vt:lpwstr>
      </vt:variant>
      <vt:variant>
        <vt:i4>1114170</vt:i4>
      </vt:variant>
      <vt:variant>
        <vt:i4>122</vt:i4>
      </vt:variant>
      <vt:variant>
        <vt:i4>0</vt:i4>
      </vt:variant>
      <vt:variant>
        <vt:i4>5</vt:i4>
      </vt:variant>
      <vt:variant>
        <vt:lpwstr/>
      </vt:variant>
      <vt:variant>
        <vt:lpwstr>_Toc26808</vt:lpwstr>
      </vt:variant>
      <vt:variant>
        <vt:i4>1769524</vt:i4>
      </vt:variant>
      <vt:variant>
        <vt:i4>116</vt:i4>
      </vt:variant>
      <vt:variant>
        <vt:i4>0</vt:i4>
      </vt:variant>
      <vt:variant>
        <vt:i4>5</vt:i4>
      </vt:variant>
      <vt:variant>
        <vt:lpwstr/>
      </vt:variant>
      <vt:variant>
        <vt:lpwstr>_Toc1458</vt:lpwstr>
      </vt:variant>
      <vt:variant>
        <vt:i4>1245237</vt:i4>
      </vt:variant>
      <vt:variant>
        <vt:i4>110</vt:i4>
      </vt:variant>
      <vt:variant>
        <vt:i4>0</vt:i4>
      </vt:variant>
      <vt:variant>
        <vt:i4>5</vt:i4>
      </vt:variant>
      <vt:variant>
        <vt:lpwstr/>
      </vt:variant>
      <vt:variant>
        <vt:lpwstr>_Toc2377</vt:lpwstr>
      </vt:variant>
      <vt:variant>
        <vt:i4>1245232</vt:i4>
      </vt:variant>
      <vt:variant>
        <vt:i4>104</vt:i4>
      </vt:variant>
      <vt:variant>
        <vt:i4>0</vt:i4>
      </vt:variant>
      <vt:variant>
        <vt:i4>5</vt:i4>
      </vt:variant>
      <vt:variant>
        <vt:lpwstr/>
      </vt:variant>
      <vt:variant>
        <vt:lpwstr>_Toc14105</vt:lpwstr>
      </vt:variant>
      <vt:variant>
        <vt:i4>1310769</vt:i4>
      </vt:variant>
      <vt:variant>
        <vt:i4>98</vt:i4>
      </vt:variant>
      <vt:variant>
        <vt:i4>0</vt:i4>
      </vt:variant>
      <vt:variant>
        <vt:i4>5</vt:i4>
      </vt:variant>
      <vt:variant>
        <vt:lpwstr/>
      </vt:variant>
      <vt:variant>
        <vt:lpwstr>_Toc9685</vt:lpwstr>
      </vt:variant>
      <vt:variant>
        <vt:i4>2031668</vt:i4>
      </vt:variant>
      <vt:variant>
        <vt:i4>92</vt:i4>
      </vt:variant>
      <vt:variant>
        <vt:i4>0</vt:i4>
      </vt:variant>
      <vt:variant>
        <vt:i4>5</vt:i4>
      </vt:variant>
      <vt:variant>
        <vt:lpwstr/>
      </vt:variant>
      <vt:variant>
        <vt:lpwstr>_Toc21691</vt:lpwstr>
      </vt:variant>
      <vt:variant>
        <vt:i4>1441840</vt:i4>
      </vt:variant>
      <vt:variant>
        <vt:i4>86</vt:i4>
      </vt:variant>
      <vt:variant>
        <vt:i4>0</vt:i4>
      </vt:variant>
      <vt:variant>
        <vt:i4>5</vt:i4>
      </vt:variant>
      <vt:variant>
        <vt:lpwstr/>
      </vt:variant>
      <vt:variant>
        <vt:lpwstr>_Toc30319</vt:lpwstr>
      </vt:variant>
      <vt:variant>
        <vt:i4>1245233</vt:i4>
      </vt:variant>
      <vt:variant>
        <vt:i4>80</vt:i4>
      </vt:variant>
      <vt:variant>
        <vt:i4>0</vt:i4>
      </vt:variant>
      <vt:variant>
        <vt:i4>5</vt:i4>
      </vt:variant>
      <vt:variant>
        <vt:lpwstr/>
      </vt:variant>
      <vt:variant>
        <vt:lpwstr>_Toc30244</vt:lpwstr>
      </vt:variant>
      <vt:variant>
        <vt:i4>1048631</vt:i4>
      </vt:variant>
      <vt:variant>
        <vt:i4>74</vt:i4>
      </vt:variant>
      <vt:variant>
        <vt:i4>0</vt:i4>
      </vt:variant>
      <vt:variant>
        <vt:i4>5</vt:i4>
      </vt:variant>
      <vt:variant>
        <vt:lpwstr/>
      </vt:variant>
      <vt:variant>
        <vt:lpwstr>_Toc2750</vt:lpwstr>
      </vt:variant>
      <vt:variant>
        <vt:i4>1048628</vt:i4>
      </vt:variant>
      <vt:variant>
        <vt:i4>68</vt:i4>
      </vt:variant>
      <vt:variant>
        <vt:i4>0</vt:i4>
      </vt:variant>
      <vt:variant>
        <vt:i4>5</vt:i4>
      </vt:variant>
      <vt:variant>
        <vt:lpwstr/>
      </vt:variant>
      <vt:variant>
        <vt:lpwstr>_Toc24638</vt:lpwstr>
      </vt:variant>
      <vt:variant>
        <vt:i4>1966134</vt:i4>
      </vt:variant>
      <vt:variant>
        <vt:i4>62</vt:i4>
      </vt:variant>
      <vt:variant>
        <vt:i4>0</vt:i4>
      </vt:variant>
      <vt:variant>
        <vt:i4>5</vt:i4>
      </vt:variant>
      <vt:variant>
        <vt:lpwstr/>
      </vt:variant>
      <vt:variant>
        <vt:lpwstr>_Toc4029</vt:lpwstr>
      </vt:variant>
      <vt:variant>
        <vt:i4>2031667</vt:i4>
      </vt:variant>
      <vt:variant>
        <vt:i4>56</vt:i4>
      </vt:variant>
      <vt:variant>
        <vt:i4>0</vt:i4>
      </vt:variant>
      <vt:variant>
        <vt:i4>5</vt:i4>
      </vt:variant>
      <vt:variant>
        <vt:lpwstr/>
      </vt:variant>
      <vt:variant>
        <vt:lpwstr>_Toc20181</vt:lpwstr>
      </vt:variant>
      <vt:variant>
        <vt:i4>1507380</vt:i4>
      </vt:variant>
      <vt:variant>
        <vt:i4>50</vt:i4>
      </vt:variant>
      <vt:variant>
        <vt:i4>0</vt:i4>
      </vt:variant>
      <vt:variant>
        <vt:i4>5</vt:i4>
      </vt:variant>
      <vt:variant>
        <vt:lpwstr/>
      </vt:variant>
      <vt:variant>
        <vt:lpwstr>_Toc21618</vt:lpwstr>
      </vt:variant>
      <vt:variant>
        <vt:i4>1179706</vt:i4>
      </vt:variant>
      <vt:variant>
        <vt:i4>44</vt:i4>
      </vt:variant>
      <vt:variant>
        <vt:i4>0</vt:i4>
      </vt:variant>
      <vt:variant>
        <vt:i4>5</vt:i4>
      </vt:variant>
      <vt:variant>
        <vt:lpwstr/>
      </vt:variant>
      <vt:variant>
        <vt:lpwstr>_Toc31944</vt:lpwstr>
      </vt:variant>
      <vt:variant>
        <vt:i4>1179699</vt:i4>
      </vt:variant>
      <vt:variant>
        <vt:i4>38</vt:i4>
      </vt:variant>
      <vt:variant>
        <vt:i4>0</vt:i4>
      </vt:variant>
      <vt:variant>
        <vt:i4>5</vt:i4>
      </vt:variant>
      <vt:variant>
        <vt:lpwstr/>
      </vt:variant>
      <vt:variant>
        <vt:lpwstr>_Toc21147</vt:lpwstr>
      </vt:variant>
      <vt:variant>
        <vt:i4>1769522</vt:i4>
      </vt:variant>
      <vt:variant>
        <vt:i4>32</vt:i4>
      </vt:variant>
      <vt:variant>
        <vt:i4>0</vt:i4>
      </vt:variant>
      <vt:variant>
        <vt:i4>5</vt:i4>
      </vt:variant>
      <vt:variant>
        <vt:lpwstr/>
      </vt:variant>
      <vt:variant>
        <vt:lpwstr>_Toc29056</vt:lpwstr>
      </vt:variant>
      <vt:variant>
        <vt:i4>1507381</vt:i4>
      </vt:variant>
      <vt:variant>
        <vt:i4>26</vt:i4>
      </vt:variant>
      <vt:variant>
        <vt:i4>0</vt:i4>
      </vt:variant>
      <vt:variant>
        <vt:i4>5</vt:i4>
      </vt:variant>
      <vt:variant>
        <vt:lpwstr/>
      </vt:variant>
      <vt:variant>
        <vt:lpwstr>_Toc10407</vt:lpwstr>
      </vt:variant>
      <vt:variant>
        <vt:i4>1900593</vt:i4>
      </vt:variant>
      <vt:variant>
        <vt:i4>20</vt:i4>
      </vt:variant>
      <vt:variant>
        <vt:i4>0</vt:i4>
      </vt:variant>
      <vt:variant>
        <vt:i4>5</vt:i4>
      </vt:variant>
      <vt:variant>
        <vt:lpwstr/>
      </vt:variant>
      <vt:variant>
        <vt:lpwstr>_Toc32281</vt:lpwstr>
      </vt:variant>
      <vt:variant>
        <vt:i4>1114169</vt:i4>
      </vt:variant>
      <vt:variant>
        <vt:i4>14</vt:i4>
      </vt:variant>
      <vt:variant>
        <vt:i4>0</vt:i4>
      </vt:variant>
      <vt:variant>
        <vt:i4>5</vt:i4>
      </vt:variant>
      <vt:variant>
        <vt:lpwstr/>
      </vt:variant>
      <vt:variant>
        <vt:lpwstr>_Toc10869</vt:lpwstr>
      </vt:variant>
      <vt:variant>
        <vt:i4>1441840</vt:i4>
      </vt:variant>
      <vt:variant>
        <vt:i4>8</vt:i4>
      </vt:variant>
      <vt:variant>
        <vt:i4>0</vt:i4>
      </vt:variant>
      <vt:variant>
        <vt:i4>5</vt:i4>
      </vt:variant>
      <vt:variant>
        <vt:lpwstr/>
      </vt:variant>
      <vt:variant>
        <vt:lpwstr>_Toc20219</vt:lpwstr>
      </vt:variant>
      <vt:variant>
        <vt:i4>1835056</vt:i4>
      </vt:variant>
      <vt:variant>
        <vt:i4>2</vt:i4>
      </vt:variant>
      <vt:variant>
        <vt:i4>0</vt:i4>
      </vt:variant>
      <vt:variant>
        <vt:i4>5</vt:i4>
      </vt:variant>
      <vt:variant>
        <vt:lpwstr/>
      </vt:variant>
      <vt:variant>
        <vt:lpwstr>_Toc3239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Lenovo</cp:lastModifiedBy>
  <cp:revision>56</cp:revision>
  <cp:lastPrinted>2025-09-10T09:31:00Z</cp:lastPrinted>
  <dcterms:created xsi:type="dcterms:W3CDTF">2025-09-12T02:36:00Z</dcterms:created>
  <dcterms:modified xsi:type="dcterms:W3CDTF">2025-10-13T07:57:00Z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A96B5544FE5945BF83A7EE251ADE151A_12</vt:lpwstr>
  </property>
</Properties>
</file>