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0" w:beforeAutospacing="0" w:after="0" w:afterAutospacing="0" w:line="580" w:lineRule="atLeast"/>
        <w:ind w:left="0" w:right="0" w:firstLine="0"/>
        <w:jc w:val="center"/>
        <w:rPr>
          <w:rFonts w:ascii="方正小标宋简体" w:hAnsi="方正小标宋简体" w:eastAsia="方正小标宋简体" w:cs="方正小标宋简体"/>
          <w:b w:val="0"/>
          <w:bCs w:val="0"/>
          <w:i w:val="0"/>
          <w:caps w:val="0"/>
          <w:smallCaps w:val="0"/>
          <w:color w:val="000000"/>
          <w:spacing w:val="0"/>
          <w:kern w:val="0"/>
          <w:sz w:val="44"/>
          <w:szCs w:val="44"/>
          <w:highlight w:val="none"/>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0" w:beforeAutospacing="0" w:after="0" w:afterAutospacing="0" w:line="580" w:lineRule="atLeast"/>
        <w:ind w:left="0" w:right="0" w:firstLine="0"/>
        <w:jc w:val="center"/>
        <w:rPr>
          <w:rFonts w:ascii="方正小标宋简体" w:hAnsi="方正小标宋简体" w:eastAsia="方正小标宋简体" w:cs="方正小标宋简体"/>
          <w:b w:val="0"/>
          <w:bCs w:val="0"/>
          <w:i w:val="0"/>
          <w:caps w:val="0"/>
          <w:smallCaps w:val="0"/>
          <w:color w:val="000000"/>
          <w:spacing w:val="0"/>
          <w:kern w:val="0"/>
          <w:sz w:val="44"/>
          <w:szCs w:val="44"/>
          <w:highlight w:val="none"/>
          <w:shd w:val="clear" w:color="auto" w:fill="FFFFFF"/>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smallCaps w:val="0"/>
          <w:color w:val="000000"/>
          <w:spacing w:val="0"/>
          <w:sz w:val="44"/>
          <w:szCs w:val="44"/>
          <w:highlight w:val="none"/>
          <w:lang w:val="en-US"/>
        </w:rPr>
      </w:pPr>
      <w:r>
        <w:rPr>
          <w:rFonts w:ascii="方正小标宋简体" w:hAnsi="方正小标宋简体" w:eastAsia="方正小标宋简体" w:cs="方正小标宋简体"/>
          <w:b w:val="0"/>
          <w:bCs w:val="0"/>
          <w:i w:val="0"/>
          <w:caps w:val="0"/>
          <w:smallCaps w:val="0"/>
          <w:color w:val="000000"/>
          <w:spacing w:val="0"/>
          <w:kern w:val="0"/>
          <w:sz w:val="44"/>
          <w:szCs w:val="44"/>
          <w:highlight w:val="none"/>
          <w:shd w:val="clear" w:color="auto" w:fill="FFFFFF"/>
          <w:lang w:val="en-US" w:eastAsia="zh-CN"/>
        </w:rPr>
        <w:t>广元石窟研究所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smallCaps w:val="0"/>
          <w:color w:val="000000"/>
          <w:spacing w:val="0"/>
          <w:kern w:val="0"/>
          <w:sz w:val="44"/>
          <w:szCs w:val="44"/>
          <w:highlight w:val="none"/>
          <w:shd w:val="clear" w:color="auto" w:fill="FFFFFF"/>
          <w:lang w:val="en-US" w:eastAsia="zh-CN"/>
        </w:rPr>
      </w:pPr>
      <w:r>
        <w:rPr>
          <w:rFonts w:hint="eastAsia" w:ascii="方正小标宋简体" w:hAnsi="方正小标宋简体" w:eastAsia="方正小标宋简体" w:cs="方正小标宋简体"/>
          <w:b w:val="0"/>
          <w:bCs w:val="0"/>
          <w:i w:val="0"/>
          <w:caps w:val="0"/>
          <w:smallCaps w:val="0"/>
          <w:color w:val="000000"/>
          <w:spacing w:val="0"/>
          <w:kern w:val="0"/>
          <w:sz w:val="44"/>
          <w:szCs w:val="44"/>
          <w:highlight w:val="none"/>
          <w:shd w:val="clear" w:color="auto" w:fill="FFFFFF"/>
          <w:lang w:val="en-US" w:eastAsia="zh-CN"/>
        </w:rPr>
        <w:t>2024年部门预算编制说明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130" w:beforeAutospacing="0" w:after="0" w:afterAutospacing="0" w:line="580" w:lineRule="atLeast"/>
        <w:ind w:left="0" w:right="0" w:firstLine="0"/>
        <w:jc w:val="both"/>
        <w:rPr>
          <w:rFonts w:ascii="宋体" w:hAnsi="宋体" w:cs="宋体"/>
          <w:b/>
          <w:i w:val="0"/>
          <w:caps w:val="0"/>
          <w:smallCaps w:val="0"/>
          <w:color w:val="000000"/>
          <w:spacing w:val="0"/>
          <w:sz w:val="28"/>
          <w:szCs w:val="28"/>
          <w:highlight w:val="none"/>
          <w:shd w:val="clear" w:color="auto" w:fill="FFFFFF"/>
          <w:lang w:val="en-US" w:eastAsia="zh-CN"/>
        </w:rPr>
      </w:pPr>
      <w:r>
        <w:rPr>
          <w:rFonts w:hint="eastAsia" w:ascii="宋体" w:hAnsi="宋体" w:cs="宋体"/>
          <w:b/>
          <w:i w:val="0"/>
          <w:caps w:val="0"/>
          <w:smallCaps w:val="0"/>
          <w:color w:val="000000"/>
          <w:spacing w:val="0"/>
          <w:sz w:val="28"/>
          <w:szCs w:val="28"/>
          <w:highlight w:val="none"/>
          <w:shd w:val="clear" w:color="auto" w:fill="FFFFFF"/>
          <w:lang w:val="en-US" w:eastAsia="zh-CN"/>
        </w:rPr>
        <w:t xml:space="preserve">  </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130" w:beforeAutospacing="0" w:after="0" w:afterAutospacing="0" w:line="580" w:lineRule="atLeast"/>
        <w:ind w:left="0" w:right="0" w:firstLine="0"/>
        <w:jc w:val="both"/>
        <w:rPr>
          <w:rFonts w:ascii="宋体" w:hAnsi="宋体" w:cs="宋体"/>
          <w:b/>
          <w:i w:val="0"/>
          <w:caps w:val="0"/>
          <w:smallCaps w:val="0"/>
          <w:color w:val="000000"/>
          <w:spacing w:val="0"/>
          <w:sz w:val="28"/>
          <w:szCs w:val="28"/>
          <w:highlight w:val="none"/>
          <w:shd w:val="clear" w:color="auto" w:fill="FFFFFF"/>
          <w:lang w:val="en-US" w:eastAsia="zh-CN"/>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130" w:beforeAutospacing="0" w:after="0" w:afterAutospacing="0" w:line="580" w:lineRule="atLeast"/>
        <w:ind w:left="0" w:right="0" w:firstLine="0"/>
        <w:jc w:val="both"/>
        <w:rPr>
          <w:rFonts w:ascii="宋体" w:hAnsi="宋体" w:cs="宋体"/>
          <w:b/>
          <w:i w:val="0"/>
          <w:caps w:val="0"/>
          <w:smallCaps w:val="0"/>
          <w:color w:val="000000"/>
          <w:spacing w:val="0"/>
          <w:sz w:val="28"/>
          <w:szCs w:val="28"/>
          <w:highlight w:val="none"/>
          <w:shd w:val="clear" w:color="auto" w:fill="FFFFFF"/>
          <w:lang w:val="en-US" w:eastAsia="zh-CN"/>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130" w:beforeAutospacing="0" w:after="0" w:afterAutospacing="0" w:line="580" w:lineRule="atLeast"/>
        <w:ind w:left="0" w:right="0" w:firstLine="0"/>
        <w:jc w:val="both"/>
        <w:rPr>
          <w:rFonts w:ascii="宋体" w:hAnsi="宋体" w:cs="宋体"/>
          <w:b/>
          <w:i w:val="0"/>
          <w:caps w:val="0"/>
          <w:smallCaps w:val="0"/>
          <w:color w:val="000000"/>
          <w:spacing w:val="0"/>
          <w:sz w:val="28"/>
          <w:szCs w:val="28"/>
          <w:highlight w:val="none"/>
          <w:shd w:val="clear" w:color="auto" w:fill="FFFFFF"/>
          <w:lang w:val="en-US" w:eastAsia="zh-CN"/>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130" w:beforeAutospacing="0" w:after="0" w:afterAutospacing="0" w:line="580" w:lineRule="atLeast"/>
        <w:ind w:left="0" w:right="0" w:firstLine="0"/>
        <w:jc w:val="both"/>
        <w:rPr>
          <w:rFonts w:ascii="宋体" w:hAnsi="宋体" w:cs="宋体"/>
          <w:b/>
          <w:i w:val="0"/>
          <w:caps w:val="0"/>
          <w:smallCaps w:val="0"/>
          <w:color w:val="000000"/>
          <w:spacing w:val="0"/>
          <w:sz w:val="28"/>
          <w:szCs w:val="28"/>
          <w:highlight w:val="none"/>
          <w:shd w:val="clear" w:color="auto" w:fill="FFFFFF"/>
          <w:lang w:val="en-US" w:eastAsia="zh-CN"/>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130" w:beforeAutospacing="0" w:after="0" w:afterAutospacing="0" w:line="580" w:lineRule="atLeast"/>
        <w:ind w:left="0" w:right="0" w:firstLine="0"/>
        <w:jc w:val="both"/>
        <w:rPr>
          <w:rFonts w:ascii="宋体" w:hAnsi="宋体" w:cs="宋体"/>
          <w:b/>
          <w:i w:val="0"/>
          <w:caps w:val="0"/>
          <w:smallCaps w:val="0"/>
          <w:color w:val="000000"/>
          <w:spacing w:val="0"/>
          <w:sz w:val="28"/>
          <w:szCs w:val="28"/>
          <w:highlight w:val="none"/>
          <w:shd w:val="clear" w:color="auto" w:fill="FFFFFF"/>
          <w:lang w:val="en-US" w:eastAsia="zh-CN"/>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130" w:beforeAutospacing="0" w:after="0" w:afterAutospacing="0" w:line="580" w:lineRule="atLeast"/>
        <w:ind w:left="0" w:right="0" w:firstLine="0"/>
        <w:jc w:val="both"/>
        <w:rPr>
          <w:rFonts w:ascii="宋体" w:hAnsi="宋体" w:cs="宋体"/>
          <w:b/>
          <w:i w:val="0"/>
          <w:caps w:val="0"/>
          <w:smallCaps w:val="0"/>
          <w:color w:val="000000"/>
          <w:spacing w:val="0"/>
          <w:sz w:val="28"/>
          <w:szCs w:val="28"/>
          <w:highlight w:val="none"/>
          <w:shd w:val="clear" w:color="auto" w:fill="FFFFFF"/>
          <w:lang w:val="en-US" w:eastAsia="zh-CN"/>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130" w:beforeAutospacing="0" w:after="0" w:afterAutospacing="0" w:line="580" w:lineRule="atLeast"/>
        <w:ind w:left="0" w:right="0" w:firstLine="0"/>
        <w:jc w:val="both"/>
        <w:rPr>
          <w:rFonts w:ascii="宋体" w:hAnsi="宋体" w:cs="宋体"/>
          <w:b/>
          <w:i w:val="0"/>
          <w:caps w:val="0"/>
          <w:smallCaps w:val="0"/>
          <w:color w:val="000000"/>
          <w:spacing w:val="0"/>
          <w:sz w:val="28"/>
          <w:szCs w:val="28"/>
          <w:highlight w:val="none"/>
          <w:shd w:val="clear" w:color="auto" w:fill="FFFFFF"/>
          <w:lang w:val="en-US" w:eastAsia="zh-CN"/>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130" w:beforeAutospacing="0" w:after="0" w:afterAutospacing="0" w:line="580" w:lineRule="atLeast"/>
        <w:ind w:left="0" w:right="0" w:firstLine="0"/>
        <w:jc w:val="both"/>
        <w:rPr>
          <w:rFonts w:ascii="宋体" w:hAnsi="宋体" w:cs="宋体"/>
          <w:b/>
          <w:i w:val="0"/>
          <w:caps w:val="0"/>
          <w:smallCaps w:val="0"/>
          <w:color w:val="000000"/>
          <w:spacing w:val="0"/>
          <w:sz w:val="28"/>
          <w:szCs w:val="28"/>
          <w:highlight w:val="none"/>
          <w:shd w:val="clear" w:color="auto" w:fill="FFFFFF"/>
          <w:lang w:val="en-US" w:eastAsia="zh-CN"/>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130" w:beforeAutospacing="0" w:after="0" w:afterAutospacing="0" w:line="580" w:lineRule="atLeast"/>
        <w:ind w:left="0" w:right="0" w:firstLine="0"/>
        <w:jc w:val="both"/>
        <w:rPr>
          <w:rFonts w:ascii="宋体" w:hAnsi="宋体" w:cs="宋体"/>
          <w:b/>
          <w:i w:val="0"/>
          <w:caps w:val="0"/>
          <w:smallCaps w:val="0"/>
          <w:color w:val="000000"/>
          <w:spacing w:val="0"/>
          <w:sz w:val="28"/>
          <w:szCs w:val="28"/>
          <w:highlight w:val="none"/>
          <w:shd w:val="clear" w:color="auto" w:fill="FFFFFF"/>
          <w:lang w:val="en-US" w:eastAsia="zh-CN"/>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130" w:beforeAutospacing="0" w:after="0" w:afterAutospacing="0" w:line="580" w:lineRule="atLeast"/>
        <w:ind w:left="0" w:right="0" w:firstLine="0"/>
        <w:jc w:val="both"/>
        <w:rPr>
          <w:rFonts w:ascii="宋体" w:hAnsi="宋体" w:cs="宋体"/>
          <w:b/>
          <w:i w:val="0"/>
          <w:caps w:val="0"/>
          <w:smallCaps w:val="0"/>
          <w:color w:val="000000"/>
          <w:spacing w:val="0"/>
          <w:sz w:val="28"/>
          <w:szCs w:val="28"/>
          <w:highlight w:val="none"/>
          <w:shd w:val="clear" w:color="auto" w:fill="FFFFFF"/>
          <w:lang w:val="en-US" w:eastAsia="zh-CN"/>
        </w:rPr>
      </w:pP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uppressAutoHyphens/>
        <w:spacing w:before="130" w:beforeAutospacing="0" w:after="0" w:afterAutospacing="0" w:line="580" w:lineRule="atLeast"/>
        <w:ind w:left="0" w:right="0" w:firstLine="0"/>
        <w:jc w:val="both"/>
        <w:rPr>
          <w:rFonts w:ascii="宋体" w:hAnsi="宋体" w:cs="宋体"/>
          <w:b/>
          <w:i w:val="0"/>
          <w:caps w:val="0"/>
          <w:smallCaps w:val="0"/>
          <w:color w:val="000000"/>
          <w:spacing w:val="0"/>
          <w:sz w:val="28"/>
          <w:szCs w:val="28"/>
          <w:highlight w:val="none"/>
          <w:shd w:val="clear" w:color="auto" w:fill="FFFFFF"/>
          <w:lang w:val="en-US" w:eastAsia="zh-CN"/>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jc w:val="center"/>
        <w:rPr>
          <w:rFonts w:hint="eastAsia" w:ascii="宋体" w:hAnsi="宋体" w:eastAsia="宋体" w:cs="宋体"/>
          <w:i w:val="0"/>
          <w:caps w:val="0"/>
          <w:smallCaps w:val="0"/>
          <w:spacing w:val="0"/>
          <w:kern w:val="0"/>
          <w:sz w:val="28"/>
          <w:szCs w:val="28"/>
          <w:highlight w:val="none"/>
          <w:lang w:val="en-US" w:eastAsia="zh-CN"/>
        </w:rPr>
      </w:pPr>
      <w:r>
        <w:rPr>
          <w:sz w:val="32"/>
        </w:rPr>
        <w:t>目录</w:t>
      </w:r>
    </w:p>
    <w:p>
      <w:pPr>
        <w:pStyle w:val="9"/>
        <w:tabs>
          <w:tab w:val="right" w:leader="dot" w:pos="8845"/>
        </w:tabs>
        <w:spacing w:line="360" w:lineRule="auto"/>
      </w:pPr>
      <w:r>
        <w:rPr>
          <w:rFonts w:hint="eastAsia" w:ascii="Times New Roman" w:hAnsi="宋体" w:eastAsia="楷体" w:cs="宋体"/>
          <w:sz w:val="32"/>
          <w:szCs w:val="32"/>
          <w:highlight w:val="none"/>
          <w:lang w:val="en-US" w:eastAsia="zh-CN"/>
        </w:rPr>
        <w:fldChar w:fldCharType="begin"/>
      </w:r>
      <w:r>
        <w:rPr>
          <w:rFonts w:hint="eastAsia" w:ascii="Times New Roman" w:hAnsi="宋体" w:eastAsia="楷体" w:cs="宋体"/>
          <w:sz w:val="32"/>
          <w:szCs w:val="32"/>
          <w:highlight w:val="none"/>
          <w:lang w:val="en-US" w:eastAsia="zh-CN"/>
        </w:rPr>
        <w:instrText xml:space="preserve"> TOC \o "1-3" \h \u </w:instrText>
      </w:r>
      <w:r>
        <w:rPr>
          <w:rFonts w:hint="eastAsia" w:ascii="Times New Roman" w:hAnsi="宋体" w:eastAsia="楷体" w:cs="宋体"/>
          <w:sz w:val="32"/>
          <w:szCs w:val="32"/>
          <w:highlight w:val="none"/>
          <w:lang w:val="en-US" w:eastAsia="zh-CN"/>
        </w:rPr>
        <w:fldChar w:fldCharType="separate"/>
      </w: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_Toc1511521020 </w:instrText>
      </w:r>
      <w:r>
        <w:rPr>
          <w:rFonts w:hint="eastAsia" w:ascii="Times New Roman" w:hAnsi="宋体" w:eastAsia="楷体" w:cs="宋体"/>
          <w:szCs w:val="32"/>
          <w:highlight w:val="none"/>
          <w:lang w:val="en-US" w:eastAsia="zh-CN"/>
        </w:rPr>
        <w:fldChar w:fldCharType="separate"/>
      </w:r>
      <w:r>
        <w:rPr>
          <w:rFonts w:hint="eastAsia"/>
        </w:rPr>
        <w:t>一、基本职能及主要工作</w:t>
      </w:r>
      <w:r>
        <w:tab/>
      </w:r>
      <w:r>
        <w:fldChar w:fldCharType="begin"/>
      </w:r>
      <w:r>
        <w:instrText xml:space="preserve"> PAGEREF _Toc1511521020 \h </w:instrText>
      </w:r>
      <w:r>
        <w:fldChar w:fldCharType="separate"/>
      </w:r>
      <w:r>
        <w:t>3</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_Toc406235038 </w:instrText>
      </w:r>
      <w:r>
        <w:rPr>
          <w:rFonts w:hint="eastAsia" w:ascii="Times New Roman" w:hAnsi="宋体" w:eastAsia="楷体" w:cs="宋体"/>
          <w:szCs w:val="32"/>
          <w:highlight w:val="none"/>
          <w:lang w:val="en-US" w:eastAsia="zh-CN"/>
        </w:rPr>
        <w:fldChar w:fldCharType="separate"/>
      </w:r>
      <w:r>
        <w:t>（一）</w:t>
      </w:r>
      <w:r>
        <w:rPr>
          <w:rFonts w:hint="eastAsia"/>
        </w:rPr>
        <w:t>单位职能简介</w:t>
      </w:r>
      <w:r>
        <w:tab/>
      </w:r>
      <w:r>
        <w:fldChar w:fldCharType="begin"/>
      </w:r>
      <w:r>
        <w:instrText xml:space="preserve"> PAGEREF _Toc406235038 \h </w:instrText>
      </w:r>
      <w:r>
        <w:fldChar w:fldCharType="separate"/>
      </w:r>
      <w:r>
        <w:t>3</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_Toc1958417854 </w:instrText>
      </w:r>
      <w:r>
        <w:rPr>
          <w:rFonts w:hint="eastAsia" w:ascii="Times New Roman" w:hAnsi="宋体" w:eastAsia="楷体" w:cs="宋体"/>
          <w:szCs w:val="32"/>
          <w:highlight w:val="none"/>
          <w:lang w:val="en-US" w:eastAsia="zh-CN"/>
        </w:rPr>
        <w:fldChar w:fldCharType="separate"/>
      </w:r>
      <w:r>
        <w:rPr>
          <w:rFonts w:hint="eastAsia"/>
        </w:rPr>
        <w:t>（二）单位2024年重点工作</w:t>
      </w:r>
      <w:r>
        <w:tab/>
      </w:r>
      <w:r>
        <w:fldChar w:fldCharType="begin"/>
      </w:r>
      <w:r>
        <w:instrText xml:space="preserve"> PAGEREF _Toc1958417854 \h </w:instrText>
      </w:r>
      <w:r>
        <w:fldChar w:fldCharType="separate"/>
      </w:r>
      <w:r>
        <w:t>3</w:t>
      </w:r>
      <w:r>
        <w:fldChar w:fldCharType="end"/>
      </w:r>
      <w:r>
        <w:rPr>
          <w:rFonts w:hint="eastAsia" w:ascii="Times New Roman" w:hAnsi="宋体" w:eastAsia="楷体" w:cs="宋体"/>
          <w:szCs w:val="32"/>
          <w:highlight w:val="none"/>
          <w:lang w:val="en-US" w:eastAsia="zh-CN"/>
        </w:rPr>
        <w:fldChar w:fldCharType="end"/>
      </w:r>
    </w:p>
    <w:p>
      <w:pPr>
        <w:pStyle w:val="9"/>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_Toc2032053605 </w:instrText>
      </w:r>
      <w:r>
        <w:rPr>
          <w:rFonts w:hint="eastAsia" w:ascii="Times New Roman" w:hAnsi="宋体" w:eastAsia="楷体" w:cs="宋体"/>
          <w:szCs w:val="32"/>
          <w:highlight w:val="none"/>
          <w:lang w:val="en-US" w:eastAsia="zh-CN"/>
        </w:rPr>
        <w:fldChar w:fldCharType="separate"/>
      </w:r>
      <w:r>
        <w:rPr>
          <w:rFonts w:hint="eastAsia"/>
        </w:rPr>
        <w:t>二、部门预算单位构成</w:t>
      </w:r>
      <w:r>
        <w:tab/>
      </w:r>
      <w:r>
        <w:fldChar w:fldCharType="begin"/>
      </w:r>
      <w:r>
        <w:instrText xml:space="preserve"> PAGEREF _Toc2032053605 \h </w:instrText>
      </w:r>
      <w:r>
        <w:fldChar w:fldCharType="separate"/>
      </w:r>
      <w:r>
        <w:t>4</w:t>
      </w:r>
      <w:r>
        <w:fldChar w:fldCharType="end"/>
      </w:r>
      <w:r>
        <w:rPr>
          <w:rFonts w:hint="eastAsia" w:ascii="Times New Roman" w:hAnsi="宋体" w:eastAsia="楷体" w:cs="宋体"/>
          <w:szCs w:val="32"/>
          <w:highlight w:val="none"/>
          <w:lang w:val="en-US" w:eastAsia="zh-CN"/>
        </w:rPr>
        <w:fldChar w:fldCharType="end"/>
      </w:r>
    </w:p>
    <w:p>
      <w:pPr>
        <w:pStyle w:val="9"/>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_Toc290592197 </w:instrText>
      </w:r>
      <w:r>
        <w:rPr>
          <w:rFonts w:hint="eastAsia" w:ascii="Times New Roman" w:hAnsi="宋体" w:eastAsia="楷体" w:cs="宋体"/>
          <w:szCs w:val="32"/>
          <w:highlight w:val="none"/>
          <w:lang w:val="en-US" w:eastAsia="zh-CN"/>
        </w:rPr>
        <w:fldChar w:fldCharType="separate"/>
      </w:r>
      <w:r>
        <w:rPr>
          <w:rFonts w:hint="eastAsia"/>
        </w:rPr>
        <w:t>三、收支预算情况说明</w:t>
      </w:r>
      <w:r>
        <w:tab/>
      </w:r>
      <w:r>
        <w:fldChar w:fldCharType="begin"/>
      </w:r>
      <w:r>
        <w:instrText xml:space="preserve"> PAGEREF _Toc290592197 \h </w:instrText>
      </w:r>
      <w:r>
        <w:fldChar w:fldCharType="separate"/>
      </w:r>
      <w:r>
        <w:t>4</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_Toc1043205010 </w:instrText>
      </w:r>
      <w:r>
        <w:rPr>
          <w:rFonts w:hint="eastAsia" w:ascii="Times New Roman" w:hAnsi="宋体" w:eastAsia="楷体" w:cs="宋体"/>
          <w:szCs w:val="32"/>
          <w:highlight w:val="none"/>
          <w:lang w:val="en-US" w:eastAsia="zh-CN"/>
        </w:rPr>
        <w:fldChar w:fldCharType="separate"/>
      </w:r>
      <w:r>
        <w:rPr>
          <w:rFonts w:hint="eastAsia"/>
        </w:rPr>
        <w:t>（一）收入预算情况</w:t>
      </w:r>
      <w:r>
        <w:tab/>
      </w:r>
      <w:r>
        <w:fldChar w:fldCharType="begin"/>
      </w:r>
      <w:r>
        <w:instrText xml:space="preserve"> PAGEREF _Toc1043205010 \h </w:instrText>
      </w:r>
      <w:r>
        <w:fldChar w:fldCharType="separate"/>
      </w:r>
      <w:r>
        <w:t>4</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_Toc1419707199 </w:instrText>
      </w:r>
      <w:r>
        <w:rPr>
          <w:rFonts w:hint="eastAsia" w:ascii="Times New Roman" w:hAnsi="宋体" w:eastAsia="楷体" w:cs="宋体"/>
          <w:szCs w:val="32"/>
          <w:highlight w:val="none"/>
          <w:lang w:val="en-US" w:eastAsia="zh-CN"/>
        </w:rPr>
        <w:fldChar w:fldCharType="separate"/>
      </w:r>
      <w:r>
        <w:rPr>
          <w:rFonts w:hint="eastAsia"/>
        </w:rPr>
        <w:t>（二）支出预算情况</w:t>
      </w:r>
      <w:r>
        <w:tab/>
      </w:r>
      <w:r>
        <w:fldChar w:fldCharType="begin"/>
      </w:r>
      <w:r>
        <w:instrText xml:space="preserve"> PAGEREF _Toc1419707199 \h </w:instrText>
      </w:r>
      <w:r>
        <w:fldChar w:fldCharType="separate"/>
      </w:r>
      <w:r>
        <w:t>5</w:t>
      </w:r>
      <w:r>
        <w:fldChar w:fldCharType="end"/>
      </w:r>
      <w:r>
        <w:rPr>
          <w:rFonts w:hint="eastAsia" w:ascii="Times New Roman" w:hAnsi="宋体" w:eastAsia="楷体" w:cs="宋体"/>
          <w:szCs w:val="32"/>
          <w:highlight w:val="none"/>
          <w:lang w:val="en-US" w:eastAsia="zh-CN"/>
        </w:rPr>
        <w:fldChar w:fldCharType="end"/>
      </w:r>
    </w:p>
    <w:p>
      <w:pPr>
        <w:pStyle w:val="9"/>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_Toc494412778 </w:instrText>
      </w:r>
      <w:r>
        <w:rPr>
          <w:rFonts w:hint="eastAsia" w:ascii="Times New Roman" w:hAnsi="宋体" w:eastAsia="楷体" w:cs="宋体"/>
          <w:szCs w:val="32"/>
          <w:highlight w:val="none"/>
          <w:lang w:val="en-US" w:eastAsia="zh-CN"/>
        </w:rPr>
        <w:fldChar w:fldCharType="separate"/>
      </w:r>
      <w:r>
        <w:rPr>
          <w:rFonts w:hint="eastAsia"/>
        </w:rPr>
        <w:t>四、财政拨款收支预算情况说明</w:t>
      </w:r>
      <w:r>
        <w:tab/>
      </w:r>
      <w:r>
        <w:fldChar w:fldCharType="begin"/>
      </w:r>
      <w:r>
        <w:instrText xml:space="preserve"> PAGEREF _Toc494412778 \h </w:instrText>
      </w:r>
      <w:r>
        <w:fldChar w:fldCharType="separate"/>
      </w:r>
      <w:r>
        <w:t>5</w:t>
      </w:r>
      <w:r>
        <w:fldChar w:fldCharType="end"/>
      </w:r>
      <w:r>
        <w:rPr>
          <w:rFonts w:hint="eastAsia" w:ascii="Times New Roman" w:hAnsi="宋体" w:eastAsia="楷体" w:cs="宋体"/>
          <w:szCs w:val="32"/>
          <w:highlight w:val="none"/>
          <w:lang w:val="en-US" w:eastAsia="zh-CN"/>
        </w:rPr>
        <w:fldChar w:fldCharType="end"/>
      </w:r>
    </w:p>
    <w:p>
      <w:pPr>
        <w:pStyle w:val="9"/>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_Toc2054253411 </w:instrText>
      </w:r>
      <w:r>
        <w:rPr>
          <w:rFonts w:hint="eastAsia" w:ascii="Times New Roman" w:hAnsi="宋体" w:eastAsia="楷体" w:cs="宋体"/>
          <w:szCs w:val="32"/>
          <w:highlight w:val="none"/>
          <w:lang w:val="en-US" w:eastAsia="zh-CN"/>
        </w:rPr>
        <w:fldChar w:fldCharType="separate"/>
      </w:r>
      <w:r>
        <w:rPr>
          <w:rFonts w:hint="eastAsia"/>
        </w:rPr>
        <w:t>五、一般公共预算当年拨款情况说明</w:t>
      </w:r>
      <w:r>
        <w:tab/>
      </w:r>
      <w:r>
        <w:fldChar w:fldCharType="begin"/>
      </w:r>
      <w:r>
        <w:instrText xml:space="preserve"> PAGEREF _Toc2054253411 \h </w:instrText>
      </w:r>
      <w:r>
        <w:fldChar w:fldCharType="separate"/>
      </w:r>
      <w:r>
        <w:t>5</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_Toc1766763886 </w:instrText>
      </w:r>
      <w:r>
        <w:rPr>
          <w:rFonts w:hint="eastAsia" w:ascii="Times New Roman" w:hAnsi="宋体" w:eastAsia="楷体" w:cs="宋体"/>
          <w:szCs w:val="32"/>
          <w:highlight w:val="none"/>
          <w:lang w:val="en-US" w:eastAsia="zh-CN"/>
        </w:rPr>
        <w:fldChar w:fldCharType="separate"/>
      </w:r>
      <w:r>
        <w:rPr>
          <w:rFonts w:hint="eastAsia"/>
        </w:rPr>
        <w:t>（一）一般公共预算当年拨款规模变化情况</w:t>
      </w:r>
      <w:r>
        <w:tab/>
      </w:r>
      <w:r>
        <w:fldChar w:fldCharType="begin"/>
      </w:r>
      <w:r>
        <w:instrText xml:space="preserve"> PAGEREF _Toc1766763886 \h </w:instrText>
      </w:r>
      <w:r>
        <w:fldChar w:fldCharType="separate"/>
      </w:r>
      <w:r>
        <w:t>5</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_Toc729126855 </w:instrText>
      </w:r>
      <w:r>
        <w:rPr>
          <w:rFonts w:hint="eastAsia" w:ascii="Times New Roman" w:hAnsi="宋体" w:eastAsia="楷体" w:cs="宋体"/>
          <w:szCs w:val="32"/>
          <w:highlight w:val="none"/>
          <w:lang w:val="en-US" w:eastAsia="zh-CN"/>
        </w:rPr>
        <w:fldChar w:fldCharType="separate"/>
      </w:r>
      <w:r>
        <w:rPr>
          <w:rFonts w:hint="eastAsia"/>
        </w:rPr>
        <w:t>（二）一般公共预算当年拨款结构情况</w:t>
      </w:r>
      <w:r>
        <w:tab/>
      </w:r>
      <w:r>
        <w:fldChar w:fldCharType="begin"/>
      </w:r>
      <w:r>
        <w:instrText xml:space="preserve"> PAGEREF _Toc729126855 \h </w:instrText>
      </w:r>
      <w:r>
        <w:fldChar w:fldCharType="separate"/>
      </w:r>
      <w:r>
        <w:t>5</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_Toc1765475842 </w:instrText>
      </w:r>
      <w:r>
        <w:rPr>
          <w:rFonts w:hint="eastAsia" w:ascii="Times New Roman" w:hAnsi="宋体" w:eastAsia="楷体" w:cs="宋体"/>
          <w:szCs w:val="32"/>
          <w:highlight w:val="none"/>
          <w:lang w:val="en-US" w:eastAsia="zh-CN"/>
        </w:rPr>
        <w:fldChar w:fldCharType="separate"/>
      </w:r>
      <w:r>
        <w:rPr>
          <w:rFonts w:hint="eastAsia"/>
        </w:rPr>
        <w:t>（三）一般公共预算当年拨款具体使用情况</w:t>
      </w:r>
      <w:r>
        <w:tab/>
      </w:r>
      <w:r>
        <w:fldChar w:fldCharType="begin"/>
      </w:r>
      <w:r>
        <w:instrText xml:space="preserve"> PAGEREF _Toc1765475842 \h </w:instrText>
      </w:r>
      <w:r>
        <w:fldChar w:fldCharType="separate"/>
      </w:r>
      <w:r>
        <w:t>6</w:t>
      </w:r>
      <w:r>
        <w:fldChar w:fldCharType="end"/>
      </w:r>
      <w:r>
        <w:rPr>
          <w:rFonts w:hint="eastAsia" w:ascii="Times New Roman" w:hAnsi="宋体" w:eastAsia="楷体" w:cs="宋体"/>
          <w:szCs w:val="32"/>
          <w:highlight w:val="none"/>
          <w:lang w:val="en-US" w:eastAsia="zh-CN"/>
        </w:rPr>
        <w:fldChar w:fldCharType="end"/>
      </w:r>
    </w:p>
    <w:p>
      <w:pPr>
        <w:pStyle w:val="9"/>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_Toc1934614104 </w:instrText>
      </w:r>
      <w:r>
        <w:rPr>
          <w:rFonts w:hint="eastAsia" w:ascii="Times New Roman" w:hAnsi="宋体" w:eastAsia="楷体" w:cs="宋体"/>
          <w:szCs w:val="32"/>
          <w:highlight w:val="none"/>
          <w:lang w:val="en-US" w:eastAsia="zh-CN"/>
        </w:rPr>
        <w:fldChar w:fldCharType="separate"/>
      </w:r>
      <w:r>
        <w:rPr>
          <w:rFonts w:hint="eastAsia"/>
        </w:rPr>
        <w:t>六、一般公共预算基本支出情况说明</w:t>
      </w:r>
      <w:r>
        <w:tab/>
      </w:r>
      <w:r>
        <w:fldChar w:fldCharType="begin"/>
      </w:r>
      <w:r>
        <w:instrText xml:space="preserve"> PAGEREF _Toc1934614104 \h </w:instrText>
      </w:r>
      <w:r>
        <w:fldChar w:fldCharType="separate"/>
      </w:r>
      <w:r>
        <w:t>7</w:t>
      </w:r>
      <w:r>
        <w:fldChar w:fldCharType="end"/>
      </w:r>
      <w:r>
        <w:rPr>
          <w:rFonts w:hint="eastAsia" w:ascii="Times New Roman" w:hAnsi="宋体" w:eastAsia="楷体" w:cs="宋体"/>
          <w:szCs w:val="32"/>
          <w:highlight w:val="none"/>
          <w:lang w:val="en-US" w:eastAsia="zh-CN"/>
        </w:rPr>
        <w:fldChar w:fldCharType="end"/>
      </w:r>
    </w:p>
    <w:p>
      <w:pPr>
        <w:pStyle w:val="9"/>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_Toc314148146 </w:instrText>
      </w:r>
      <w:r>
        <w:rPr>
          <w:rFonts w:hint="eastAsia" w:ascii="Times New Roman" w:hAnsi="宋体" w:eastAsia="楷体" w:cs="宋体"/>
          <w:szCs w:val="32"/>
          <w:highlight w:val="none"/>
          <w:lang w:val="en-US" w:eastAsia="zh-CN"/>
        </w:rPr>
        <w:fldChar w:fldCharType="separate"/>
      </w:r>
      <w:r>
        <w:rPr>
          <w:rFonts w:hint="eastAsia"/>
        </w:rPr>
        <w:t>七、“三公”经费财政拨款预算安排情况说明</w:t>
      </w:r>
      <w:r>
        <w:tab/>
      </w:r>
      <w:r>
        <w:fldChar w:fldCharType="begin"/>
      </w:r>
      <w:r>
        <w:instrText xml:space="preserve"> PAGEREF _Toc314148146 \h </w:instrText>
      </w:r>
      <w:r>
        <w:fldChar w:fldCharType="separate"/>
      </w:r>
      <w:r>
        <w:t>7</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_Toc134715978 </w:instrText>
      </w:r>
      <w:r>
        <w:rPr>
          <w:rFonts w:hint="eastAsia" w:ascii="Times New Roman" w:hAnsi="宋体" w:eastAsia="楷体" w:cs="宋体"/>
          <w:szCs w:val="32"/>
          <w:highlight w:val="none"/>
          <w:lang w:val="en-US" w:eastAsia="zh-CN"/>
        </w:rPr>
        <w:fldChar w:fldCharType="separate"/>
      </w:r>
      <w:r>
        <w:rPr>
          <w:rFonts w:hint="eastAsia"/>
        </w:rPr>
        <w:t>（一）公务接待费</w:t>
      </w:r>
      <w:r>
        <w:tab/>
      </w:r>
      <w:r>
        <w:fldChar w:fldCharType="begin"/>
      </w:r>
      <w:r>
        <w:instrText xml:space="preserve"> PAGEREF _Toc134715978 \h </w:instrText>
      </w:r>
      <w:r>
        <w:fldChar w:fldCharType="separate"/>
      </w:r>
      <w:r>
        <w:t>7</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_Toc874060750 </w:instrText>
      </w:r>
      <w:r>
        <w:rPr>
          <w:rFonts w:hint="eastAsia" w:ascii="Times New Roman" w:hAnsi="宋体" w:eastAsia="楷体" w:cs="宋体"/>
          <w:szCs w:val="32"/>
          <w:highlight w:val="none"/>
          <w:lang w:val="en-US" w:eastAsia="zh-CN"/>
        </w:rPr>
        <w:fldChar w:fldCharType="separate"/>
      </w:r>
      <w:r>
        <w:t>（二）</w:t>
      </w:r>
      <w:r>
        <w:rPr>
          <w:rFonts w:hint="eastAsia"/>
        </w:rPr>
        <w:t>公务用车购置及运行维护费</w:t>
      </w:r>
      <w:r>
        <w:tab/>
      </w:r>
      <w:r>
        <w:fldChar w:fldCharType="begin"/>
      </w:r>
      <w:r>
        <w:instrText xml:space="preserve"> PAGEREF _Toc874060750 \h </w:instrText>
      </w:r>
      <w:r>
        <w:fldChar w:fldCharType="separate"/>
      </w:r>
      <w:r>
        <w:t>8</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_Toc1710965151 </w:instrText>
      </w:r>
      <w:r>
        <w:rPr>
          <w:rFonts w:hint="eastAsia" w:ascii="Times New Roman" w:hAnsi="宋体" w:eastAsia="楷体" w:cs="宋体"/>
          <w:szCs w:val="32"/>
          <w:highlight w:val="none"/>
          <w:lang w:val="en-US" w:eastAsia="zh-CN"/>
        </w:rPr>
        <w:fldChar w:fldCharType="separate"/>
      </w:r>
      <w:r>
        <w:rPr>
          <w:rFonts w:hint="eastAsia"/>
        </w:rPr>
        <w:t>（三）因公出国（境）经费</w:t>
      </w:r>
      <w:r>
        <w:tab/>
      </w:r>
      <w:r>
        <w:fldChar w:fldCharType="begin"/>
      </w:r>
      <w:r>
        <w:instrText xml:space="preserve"> PAGEREF _Toc1710965151 \h </w:instrText>
      </w:r>
      <w:r>
        <w:fldChar w:fldCharType="separate"/>
      </w:r>
      <w:r>
        <w:t>8</w:t>
      </w:r>
      <w:r>
        <w:fldChar w:fldCharType="end"/>
      </w:r>
      <w:r>
        <w:rPr>
          <w:rFonts w:hint="eastAsia" w:ascii="Times New Roman" w:hAnsi="宋体" w:eastAsia="楷体" w:cs="宋体"/>
          <w:szCs w:val="32"/>
          <w:highlight w:val="none"/>
          <w:lang w:val="en-US" w:eastAsia="zh-CN"/>
        </w:rPr>
        <w:fldChar w:fldCharType="end"/>
      </w:r>
    </w:p>
    <w:p>
      <w:pPr>
        <w:pStyle w:val="9"/>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_Toc1430943700 </w:instrText>
      </w:r>
      <w:r>
        <w:rPr>
          <w:rFonts w:hint="eastAsia" w:ascii="Times New Roman" w:hAnsi="宋体" w:eastAsia="楷体" w:cs="宋体"/>
          <w:szCs w:val="32"/>
          <w:highlight w:val="none"/>
          <w:lang w:val="en-US" w:eastAsia="zh-CN"/>
        </w:rPr>
        <w:fldChar w:fldCharType="separate"/>
      </w:r>
      <w:r>
        <w:rPr>
          <w:rFonts w:hint="eastAsia"/>
        </w:rPr>
        <w:t>八、政府性基金预算支出情况说明</w:t>
      </w:r>
      <w:r>
        <w:tab/>
      </w:r>
      <w:r>
        <w:fldChar w:fldCharType="begin"/>
      </w:r>
      <w:r>
        <w:instrText xml:space="preserve"> PAGEREF _Toc1430943700 \h </w:instrText>
      </w:r>
      <w:r>
        <w:fldChar w:fldCharType="separate"/>
      </w:r>
      <w:r>
        <w:t>8</w:t>
      </w:r>
      <w:r>
        <w:fldChar w:fldCharType="end"/>
      </w:r>
      <w:r>
        <w:rPr>
          <w:rFonts w:hint="eastAsia" w:ascii="Times New Roman" w:hAnsi="宋体" w:eastAsia="楷体" w:cs="宋体"/>
          <w:szCs w:val="32"/>
          <w:highlight w:val="none"/>
          <w:lang w:val="en-US" w:eastAsia="zh-CN"/>
        </w:rPr>
        <w:fldChar w:fldCharType="end"/>
      </w:r>
    </w:p>
    <w:p>
      <w:pPr>
        <w:pStyle w:val="9"/>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_Toc1235848512 </w:instrText>
      </w:r>
      <w:r>
        <w:rPr>
          <w:rFonts w:hint="eastAsia" w:ascii="Times New Roman" w:hAnsi="宋体" w:eastAsia="楷体" w:cs="宋体"/>
          <w:szCs w:val="32"/>
          <w:highlight w:val="none"/>
          <w:lang w:val="en-US" w:eastAsia="zh-CN"/>
        </w:rPr>
        <w:fldChar w:fldCharType="separate"/>
      </w:r>
      <w:r>
        <w:rPr>
          <w:rFonts w:hint="eastAsia"/>
        </w:rPr>
        <w:t>九、国有资本经营预算支出情况说明</w:t>
      </w:r>
      <w:r>
        <w:tab/>
      </w:r>
      <w:r>
        <w:fldChar w:fldCharType="begin"/>
      </w:r>
      <w:r>
        <w:instrText xml:space="preserve"> PAGEREF _Toc1235848512 \h </w:instrText>
      </w:r>
      <w:r>
        <w:fldChar w:fldCharType="separate"/>
      </w:r>
      <w:r>
        <w:t>8</w:t>
      </w:r>
      <w:r>
        <w:fldChar w:fldCharType="end"/>
      </w:r>
      <w:r>
        <w:rPr>
          <w:rFonts w:hint="eastAsia" w:ascii="Times New Roman" w:hAnsi="宋体" w:eastAsia="楷体" w:cs="宋体"/>
          <w:szCs w:val="32"/>
          <w:highlight w:val="none"/>
          <w:lang w:val="en-US" w:eastAsia="zh-CN"/>
        </w:rPr>
        <w:fldChar w:fldCharType="end"/>
      </w:r>
    </w:p>
    <w:p>
      <w:pPr>
        <w:pStyle w:val="9"/>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_Toc528114503 </w:instrText>
      </w:r>
      <w:r>
        <w:rPr>
          <w:rFonts w:hint="eastAsia" w:ascii="Times New Roman" w:hAnsi="宋体" w:eastAsia="楷体" w:cs="宋体"/>
          <w:szCs w:val="32"/>
          <w:highlight w:val="none"/>
          <w:lang w:val="en-US" w:eastAsia="zh-CN"/>
        </w:rPr>
        <w:fldChar w:fldCharType="separate"/>
      </w:r>
      <w:r>
        <w:rPr>
          <w:rFonts w:hint="eastAsia"/>
        </w:rPr>
        <w:t>十、其他重要事项的情况说明</w:t>
      </w:r>
      <w:r>
        <w:tab/>
      </w:r>
      <w:r>
        <w:fldChar w:fldCharType="begin"/>
      </w:r>
      <w:r>
        <w:instrText xml:space="preserve"> PAGEREF _Toc528114503 \h </w:instrText>
      </w:r>
      <w:r>
        <w:fldChar w:fldCharType="separate"/>
      </w:r>
      <w:r>
        <w:t>9</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_Toc1468184323 </w:instrText>
      </w:r>
      <w:r>
        <w:rPr>
          <w:rFonts w:hint="eastAsia" w:ascii="Times New Roman" w:hAnsi="宋体" w:eastAsia="楷体" w:cs="宋体"/>
          <w:szCs w:val="32"/>
          <w:highlight w:val="none"/>
          <w:lang w:val="en-US" w:eastAsia="zh-CN"/>
        </w:rPr>
        <w:fldChar w:fldCharType="separate"/>
      </w:r>
      <w:r>
        <w:rPr>
          <w:rFonts w:hint="eastAsia"/>
        </w:rPr>
        <w:t>（一）机关运行经费</w:t>
      </w:r>
      <w:r>
        <w:tab/>
      </w:r>
      <w:r>
        <w:fldChar w:fldCharType="begin"/>
      </w:r>
      <w:r>
        <w:instrText xml:space="preserve"> PAGEREF _Toc1468184323 \h </w:instrText>
      </w:r>
      <w:r>
        <w:fldChar w:fldCharType="separate"/>
      </w:r>
      <w:r>
        <w:t>9</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_Toc72614111 </w:instrText>
      </w:r>
      <w:r>
        <w:rPr>
          <w:rFonts w:hint="eastAsia" w:ascii="Times New Roman" w:hAnsi="宋体" w:eastAsia="楷体" w:cs="宋体"/>
          <w:szCs w:val="32"/>
          <w:highlight w:val="none"/>
          <w:lang w:val="en-US" w:eastAsia="zh-CN"/>
        </w:rPr>
        <w:fldChar w:fldCharType="separate"/>
      </w:r>
      <w:r>
        <w:rPr>
          <w:rFonts w:hint="eastAsia"/>
        </w:rPr>
        <w:t>（二）政府采购情况</w:t>
      </w:r>
      <w:r>
        <w:tab/>
      </w:r>
      <w:r>
        <w:fldChar w:fldCharType="begin"/>
      </w:r>
      <w:r>
        <w:instrText xml:space="preserve"> PAGEREF _Toc72614111 \h </w:instrText>
      </w:r>
      <w:r>
        <w:fldChar w:fldCharType="separate"/>
      </w:r>
      <w:r>
        <w:t>9</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_Toc1725441376 </w:instrText>
      </w:r>
      <w:r>
        <w:rPr>
          <w:rFonts w:hint="eastAsia" w:ascii="Times New Roman" w:hAnsi="宋体" w:eastAsia="楷体" w:cs="宋体"/>
          <w:szCs w:val="32"/>
          <w:highlight w:val="none"/>
          <w:lang w:val="en-US" w:eastAsia="zh-CN"/>
        </w:rPr>
        <w:fldChar w:fldCharType="separate"/>
      </w:r>
      <w:r>
        <w:rPr>
          <w:rFonts w:hint="eastAsia"/>
        </w:rPr>
        <w:t>（三）国有资产占有使用情况</w:t>
      </w:r>
      <w:r>
        <w:tab/>
      </w:r>
      <w:r>
        <w:fldChar w:fldCharType="begin"/>
      </w:r>
      <w:r>
        <w:instrText xml:space="preserve"> PAGEREF _Toc1725441376 \h </w:instrText>
      </w:r>
      <w:r>
        <w:fldChar w:fldCharType="separate"/>
      </w:r>
      <w:r>
        <w:t>9</w:t>
      </w:r>
      <w:r>
        <w:fldChar w:fldCharType="end"/>
      </w:r>
      <w:r>
        <w:rPr>
          <w:rFonts w:hint="eastAsia" w:ascii="Times New Roman" w:hAnsi="宋体" w:eastAsia="楷体" w:cs="宋体"/>
          <w:szCs w:val="32"/>
          <w:highlight w:val="none"/>
          <w:lang w:val="en-US" w:eastAsia="zh-CN"/>
        </w:rPr>
        <w:fldChar w:fldCharType="end"/>
      </w:r>
    </w:p>
    <w:p>
      <w:pPr>
        <w:pStyle w:val="11"/>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_Toc1564146217 </w:instrText>
      </w:r>
      <w:r>
        <w:rPr>
          <w:rFonts w:hint="eastAsia" w:ascii="Times New Roman" w:hAnsi="宋体" w:eastAsia="楷体" w:cs="宋体"/>
          <w:szCs w:val="32"/>
          <w:highlight w:val="none"/>
          <w:lang w:val="en-US" w:eastAsia="zh-CN"/>
        </w:rPr>
        <w:fldChar w:fldCharType="separate"/>
      </w:r>
      <w:r>
        <w:rPr>
          <w:rFonts w:hint="eastAsia"/>
        </w:rPr>
        <w:t>（四）绩效目标设置情况</w:t>
      </w:r>
      <w:r>
        <w:tab/>
      </w:r>
      <w:r>
        <w:fldChar w:fldCharType="begin"/>
      </w:r>
      <w:r>
        <w:instrText xml:space="preserve"> PAGEREF _Toc1564146217 \h </w:instrText>
      </w:r>
      <w:r>
        <w:fldChar w:fldCharType="separate"/>
      </w:r>
      <w:r>
        <w:t>9</w:t>
      </w:r>
      <w:r>
        <w:fldChar w:fldCharType="end"/>
      </w:r>
      <w:r>
        <w:rPr>
          <w:rFonts w:hint="eastAsia" w:ascii="Times New Roman" w:hAnsi="宋体" w:eastAsia="楷体" w:cs="宋体"/>
          <w:szCs w:val="32"/>
          <w:highlight w:val="none"/>
          <w:lang w:val="en-US" w:eastAsia="zh-CN"/>
        </w:rPr>
        <w:fldChar w:fldCharType="end"/>
      </w:r>
    </w:p>
    <w:p>
      <w:pPr>
        <w:pStyle w:val="9"/>
        <w:tabs>
          <w:tab w:val="right" w:leader="dot" w:pos="8845"/>
        </w:tabs>
        <w:spacing w:line="360" w:lineRule="auto"/>
      </w:pPr>
      <w:r>
        <w:rPr>
          <w:rFonts w:hint="eastAsia" w:ascii="Times New Roman" w:hAnsi="宋体" w:eastAsia="楷体" w:cs="宋体"/>
          <w:szCs w:val="32"/>
          <w:highlight w:val="none"/>
          <w:lang w:val="en-US" w:eastAsia="zh-CN"/>
        </w:rPr>
        <w:fldChar w:fldCharType="begin"/>
      </w:r>
      <w:r>
        <w:rPr>
          <w:rFonts w:hint="eastAsia" w:ascii="Times New Roman" w:hAnsi="宋体" w:eastAsia="楷体" w:cs="宋体"/>
          <w:szCs w:val="32"/>
          <w:highlight w:val="none"/>
          <w:lang w:val="en-US" w:eastAsia="zh-CN"/>
        </w:rPr>
        <w:instrText xml:space="preserve"> HYPERLINK \l _Toc1673274968 </w:instrText>
      </w:r>
      <w:r>
        <w:rPr>
          <w:rFonts w:hint="eastAsia" w:ascii="Times New Roman" w:hAnsi="宋体" w:eastAsia="楷体" w:cs="宋体"/>
          <w:szCs w:val="32"/>
          <w:highlight w:val="none"/>
          <w:lang w:val="en-US" w:eastAsia="zh-CN"/>
        </w:rPr>
        <w:fldChar w:fldCharType="separate"/>
      </w:r>
      <w:r>
        <w:rPr>
          <w:rFonts w:hint="eastAsia"/>
        </w:rPr>
        <w:t>十一、名词解释</w:t>
      </w:r>
      <w:r>
        <w:tab/>
      </w:r>
      <w:r>
        <w:fldChar w:fldCharType="begin"/>
      </w:r>
      <w:r>
        <w:instrText xml:space="preserve"> PAGEREF _Toc1673274968 \h </w:instrText>
      </w:r>
      <w:r>
        <w:fldChar w:fldCharType="separate"/>
      </w:r>
      <w:r>
        <w:t>10</w:t>
      </w:r>
      <w:r>
        <w:fldChar w:fldCharType="end"/>
      </w:r>
      <w:r>
        <w:rPr>
          <w:rFonts w:hint="eastAsia" w:ascii="Times New Roman" w:hAnsi="宋体" w:eastAsia="楷体" w:cs="宋体"/>
          <w:szCs w:val="32"/>
          <w:highlight w:val="none"/>
          <w:lang w:val="en-US" w:eastAsia="zh-CN"/>
        </w:rPr>
        <w:fldChar w:fldCharType="end"/>
      </w:r>
    </w:p>
    <w:p>
      <w:pPr>
        <w:pStyle w:val="2"/>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r>
        <w:rPr>
          <w:rFonts w:hint="eastAsia" w:ascii="Times New Roman" w:hAnsi="宋体" w:eastAsia="楷体" w:cs="宋体"/>
          <w:szCs w:val="32"/>
          <w:highlight w:val="none"/>
          <w:lang w:val="en-US" w:eastAsia="zh-CN"/>
        </w:rPr>
        <w:fldChar w:fldCharType="end"/>
      </w:r>
      <w:bookmarkStart w:id="0" w:name="_Toc1511521020"/>
      <w:bookmarkStart w:id="26" w:name="_GoBack"/>
      <w:r>
        <w:rPr>
          <w:rFonts w:hint="eastAsia"/>
        </w:rPr>
        <w:t>一、基本职能及主要工作</w:t>
      </w:r>
      <w:bookmarkEnd w:id="0"/>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ind w:firstLine="1"/>
        <w:jc w:val="both"/>
        <w:textAlignment w:val="auto"/>
      </w:pPr>
      <w:bookmarkStart w:id="1" w:name="_Toc406235038"/>
      <w:r>
        <w:t>（一）</w:t>
      </w:r>
      <w:r>
        <w:rPr>
          <w:rFonts w:hint="eastAsia"/>
        </w:rPr>
        <w:t>单位职能简介</w:t>
      </w:r>
      <w:bookmarkEnd w:id="1"/>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left="46" w:firstLine="600"/>
        <w:jc w:val="both"/>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广元石窟研究所主要对</w:t>
      </w:r>
      <w:r>
        <w:rPr>
          <w:rFonts w:hint="eastAsia" w:ascii="仿宋_GB2312" w:hAnsi="仿宋_GB2312" w:eastAsia="仿宋_GB2312" w:cs="仿宋_GB2312"/>
          <w:sz w:val="32"/>
          <w:szCs w:val="32"/>
        </w:rPr>
        <w:t>皇泽寺</w:t>
      </w:r>
      <w:r>
        <w:rPr>
          <w:rFonts w:ascii="仿宋_GB2312" w:hAnsi="仿宋_GB2312" w:eastAsia="仿宋_GB2312" w:cs="仿宋_GB2312"/>
          <w:sz w:val="32"/>
          <w:szCs w:val="32"/>
        </w:rPr>
        <w:t>、千佛崖两个国家重点文物保护单位进行</w:t>
      </w:r>
      <w:r>
        <w:rPr>
          <w:rFonts w:hint="eastAsia" w:ascii="仿宋_GB2312" w:hAnsi="仿宋_GB2312" w:eastAsia="仿宋_GB2312" w:cs="仿宋_GB2312"/>
          <w:sz w:val="32"/>
          <w:szCs w:val="32"/>
        </w:rPr>
        <w:t>文物的保护、管理和利用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摩崖石窟艺术的研究，以及市文物中心库房（馆藏文物）的管理，</w:t>
      </w:r>
      <w:r>
        <w:rPr>
          <w:rFonts w:ascii="仿宋_GB2312" w:hAnsi="仿宋_GB2312" w:eastAsia="仿宋_GB2312" w:cs="仿宋_GB2312"/>
          <w:sz w:val="32"/>
          <w:szCs w:val="32"/>
        </w:rPr>
        <w:t>市级考古工作站的管理，</w:t>
      </w:r>
      <w:r>
        <w:rPr>
          <w:rFonts w:hint="eastAsia" w:ascii="仿宋_GB2312" w:hAnsi="仿宋_GB2312" w:eastAsia="仿宋_GB2312" w:cs="仿宋_GB2312"/>
          <w:sz w:val="32"/>
          <w:szCs w:val="32"/>
        </w:rPr>
        <w:t>女皇文化学术研究及女皇故里城市名片打造，红军文化园的管理</w:t>
      </w:r>
      <w:r>
        <w:rPr>
          <w:rFonts w:ascii="仿宋_GB2312" w:hAnsi="仿宋_GB2312" w:eastAsia="仿宋_GB2312" w:cs="仿宋_GB2312"/>
          <w:sz w:val="32"/>
          <w:szCs w:val="32"/>
        </w:rPr>
        <w:t>等工作。</w:t>
      </w:r>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ind w:firstLine="15"/>
        <w:jc w:val="both"/>
        <w:textAlignment w:val="auto"/>
      </w:pPr>
      <w:bookmarkStart w:id="2" w:name="_Toc1958417854"/>
      <w:r>
        <w:rPr>
          <w:rFonts w:hint="eastAsia"/>
        </w:rPr>
        <w:t>（二）单位2024年重点工作</w:t>
      </w:r>
      <w:bookmarkEnd w:id="2"/>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val="0"/>
        <w:autoSpaceDN/>
        <w:bidi w:val="0"/>
        <w:adjustRightInd/>
        <w:snapToGrid/>
        <w:spacing w:line="560" w:lineRule="exact"/>
        <w:ind w:left="0" w:firstLine="616"/>
        <w:jc w:val="both"/>
        <w:textAlignment w:val="auto"/>
        <w:rPr>
          <w:rFonts w:hint="eastAsia" w:ascii="仿宋_GB2312" w:hAnsi="仿宋_GB2312" w:eastAsia="仿宋_GB2312" w:cs="仿宋_GB2312"/>
          <w:bCs/>
          <w:sz w:val="32"/>
          <w:szCs w:val="32"/>
        </w:rPr>
      </w:pPr>
      <w:r>
        <w:rPr>
          <w:rFonts w:ascii="仿宋_GB2312" w:hAnsi="仿宋_GB2312" w:eastAsia="仿宋_GB2312" w:cs="仿宋_GB2312"/>
          <w:bCs/>
          <w:sz w:val="32"/>
          <w:szCs w:val="32"/>
        </w:rPr>
        <w:t>一是引流增收再上新高，皇泽寺、千佛崖景区收入、接待人次力争在2023年的基础上保持持续增长；二是保护利用再谱新篇，</w:t>
      </w:r>
      <w:r>
        <w:rPr>
          <w:rFonts w:hint="eastAsia" w:ascii="仿宋_GB2312" w:hAnsi="仿宋_GB2312" w:eastAsia="仿宋_GB2312" w:cs="仿宋_GB2312"/>
          <w:bCs/>
          <w:sz w:val="32"/>
          <w:szCs w:val="32"/>
        </w:rPr>
        <w:t>坚持以项目促发展，启动</w:t>
      </w:r>
      <w:r>
        <w:rPr>
          <w:rFonts w:hint="eastAsia" w:ascii="仿宋_GB2312" w:hAnsi="仿宋_GB2312" w:eastAsia="仿宋_GB2312" w:cs="仿宋_GB2312"/>
          <w:sz w:val="32"/>
          <w:szCs w:val="32"/>
        </w:rPr>
        <w:t>实施广元石窟数字化采集勘察及保护利用项目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皇泽寺摩崖造像数字化保护项目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城市儿童友好空间建设</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，加大文创产品研发和研学教育实践升级力度</w:t>
      </w:r>
      <w:r>
        <w:rPr>
          <w:rFonts w:ascii="仿宋_GB2312" w:hAnsi="仿宋_GB2312" w:eastAsia="仿宋_GB2312" w:cs="仿宋_GB2312"/>
          <w:bCs/>
          <w:sz w:val="32"/>
          <w:szCs w:val="32"/>
        </w:rPr>
        <w:t>；三是宣传营销再立新功，</w:t>
      </w:r>
      <w:r>
        <w:rPr>
          <w:rFonts w:ascii="仿宋_GB2312" w:hAnsi="仿宋_GB2312" w:eastAsia="仿宋_GB2312" w:cs="仿宋_GB2312"/>
          <w:sz w:val="32"/>
          <w:szCs w:val="32"/>
          <w:lang w:eastAsia="zh-CN"/>
        </w:rPr>
        <w:t>实施皇泽寺、千佛崖景区游线、门票等一体化，规划建设数字展示中心，逐步推进与栖凤湖、凤街的联动</w:t>
      </w:r>
      <w:r>
        <w:rPr>
          <w:rFonts w:ascii="仿宋_GB2312" w:hAnsi="仿宋_GB2312" w:eastAsia="仿宋_GB2312" w:cs="仿宋_GB2312"/>
          <w:bCs/>
          <w:sz w:val="32"/>
          <w:szCs w:val="32"/>
        </w:rPr>
        <w:t>；</w:t>
      </w:r>
      <w:r>
        <w:rPr>
          <w:rFonts w:ascii="仿宋_GB2312" w:hAnsi="仿宋_GB2312" w:eastAsia="仿宋_GB2312" w:cs="仿宋_GB2312"/>
          <w:bCs/>
          <w:sz w:val="32"/>
          <w:szCs w:val="32"/>
          <w:lang w:eastAsia="zh-CN"/>
        </w:rPr>
        <w:t>四是学术研究再攀新，进石窟文化阐释研究，配合市人大开展广元石窟寺及石窟保护立法工作；</w:t>
      </w:r>
      <w:r>
        <w:rPr>
          <w:rFonts w:ascii="仿宋_GB2312" w:hAnsi="仿宋_GB2312" w:eastAsia="仿宋_GB2312" w:cs="仿宋_GB2312"/>
          <w:bCs/>
          <w:sz w:val="32"/>
          <w:szCs w:val="32"/>
        </w:rPr>
        <w:t>深入开展蜀道文化、三国文化、红色文化研究</w:t>
      </w:r>
      <w:r>
        <w:rPr>
          <w:rFonts w:ascii="仿宋_GB2312" w:hAnsi="仿宋_GB2312" w:eastAsia="仿宋_GB2312" w:cs="仿宋_GB2312"/>
          <w:bCs/>
          <w:sz w:val="32"/>
          <w:szCs w:val="32"/>
          <w:lang w:eastAsia="zh-CN"/>
        </w:rPr>
        <w:t>；</w:t>
      </w:r>
      <w:r>
        <w:rPr>
          <w:rFonts w:ascii="仿宋_GB2312" w:hAnsi="仿宋_GB2312" w:eastAsia="仿宋_GB2312" w:cs="仿宋_GB2312"/>
          <w:bCs/>
          <w:sz w:val="32"/>
          <w:szCs w:val="32"/>
        </w:rPr>
        <w:t>五是基层党建再树新风，</w:t>
      </w:r>
      <w:r>
        <w:rPr>
          <w:rFonts w:hint="eastAsia" w:ascii="仿宋_GB2312" w:hAnsi="仿宋_GB2312" w:eastAsia="仿宋_GB2312" w:cs="仿宋_GB2312"/>
          <w:bCs/>
          <w:sz w:val="32"/>
          <w:szCs w:val="32"/>
        </w:rPr>
        <w:t>持续开展主题教育，严格落实“三会一课”、组织生活会等，深入抓实意识形态、党风廉政建设和反腐败工作责任制，</w:t>
      </w:r>
      <w:r>
        <w:rPr>
          <w:rFonts w:ascii="仿宋_GB2312" w:hAnsi="仿宋_GB2312" w:eastAsia="仿宋_GB2312" w:cs="仿宋_GB2312"/>
          <w:bCs/>
          <w:sz w:val="32"/>
          <w:szCs w:val="32"/>
        </w:rPr>
        <w:t>推进</w:t>
      </w:r>
      <w:r>
        <w:rPr>
          <w:rFonts w:hint="eastAsia" w:ascii="仿宋_GB2312" w:hAnsi="仿宋_GB2312" w:eastAsia="仿宋_GB2312" w:cs="仿宋_GB2312"/>
          <w:bCs/>
          <w:sz w:val="32"/>
          <w:szCs w:val="32"/>
        </w:rPr>
        <w:t>“我把</w:t>
      </w:r>
      <w:r>
        <w:rPr>
          <w:rFonts w:ascii="仿宋_GB2312" w:hAnsi="仿宋_GB2312" w:eastAsia="仿宋_GB2312" w:cs="仿宋_GB2312"/>
          <w:bCs/>
          <w:sz w:val="32"/>
          <w:szCs w:val="32"/>
        </w:rPr>
        <w:t>千年讲给你听</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党建品牌活动打造，持续用力乡村振兴、红色星期六、街长制和创建全国文明城市等相关工作。</w:t>
      </w:r>
    </w:p>
    <w:p>
      <w:pPr>
        <w:pStyle w:val="2"/>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3" w:name="_Toc2032053605"/>
      <w:r>
        <w:rPr>
          <w:rFonts w:hint="eastAsia"/>
        </w:rPr>
        <w:t>二、部门预算单位构成</w:t>
      </w:r>
      <w:bookmarkEnd w:id="3"/>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我单位为</w:t>
      </w:r>
      <w:r>
        <w:rPr>
          <w:rFonts w:ascii="仿宋_GB2312" w:hAnsi="仿宋_GB2312" w:eastAsia="仿宋_GB2312" w:cs="仿宋_GB2312"/>
          <w:sz w:val="32"/>
          <w:szCs w:val="32"/>
          <w:lang w:val="en-US" w:eastAsia="zh-CN"/>
        </w:rPr>
        <w:t>市文广旅局</w:t>
      </w:r>
      <w:r>
        <w:rPr>
          <w:rFonts w:hint="eastAsia" w:ascii="仿宋_GB2312" w:hAnsi="仿宋_GB2312" w:eastAsia="仿宋_GB2312" w:cs="仿宋_GB2312"/>
          <w:sz w:val="32"/>
          <w:szCs w:val="32"/>
          <w:lang w:val="en-US" w:eastAsia="zh-CN"/>
        </w:rPr>
        <w:t>单位的下属二级预算单位，</w:t>
      </w:r>
      <w:r>
        <w:rPr>
          <w:rFonts w:ascii="仿宋_GB2312" w:hAnsi="仿宋_GB2312" w:eastAsia="仿宋_GB2312" w:cs="仿宋_GB2312"/>
          <w:sz w:val="32"/>
          <w:szCs w:val="32"/>
          <w:lang w:val="en-US" w:eastAsia="zh-CN"/>
        </w:rPr>
        <w:t>由原皇泽寺博物馆与广元市千佛崖石刻艺术博物馆合并而成，</w:t>
      </w:r>
      <w:r>
        <w:rPr>
          <w:rFonts w:hint="eastAsia" w:ascii="仿宋_GB2312" w:hAnsi="仿宋_GB2312" w:eastAsia="仿宋_GB2312" w:cs="仿宋_GB2312"/>
          <w:sz w:val="32"/>
          <w:szCs w:val="32"/>
          <w:lang w:val="en-US" w:eastAsia="zh-CN"/>
        </w:rPr>
        <w:t>本单位无下属机构。</w:t>
      </w:r>
    </w:p>
    <w:p>
      <w:pPr>
        <w:pStyle w:val="2"/>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4" w:name="_Toc290592197"/>
      <w:r>
        <w:rPr>
          <w:rFonts w:hint="eastAsia"/>
        </w:rPr>
        <w:t>三、收支预算情况说明</w:t>
      </w:r>
      <w:bookmarkEnd w:id="4"/>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按照综合预算的原则，</w:t>
      </w:r>
      <w:r>
        <w:rPr>
          <w:rFonts w:ascii="仿宋_GB2312" w:hAnsi="仿宋_GB2312" w:eastAsia="仿宋_GB2312" w:cs="仿宋_GB2312"/>
          <w:sz w:val="32"/>
          <w:szCs w:val="32"/>
          <w:lang w:val="en-US" w:eastAsia="zh-CN"/>
        </w:rPr>
        <w:t>广元石窟研究所</w:t>
      </w:r>
      <w:r>
        <w:rPr>
          <w:rFonts w:hint="eastAsia" w:ascii="仿宋_GB2312" w:hAnsi="仿宋_GB2312" w:eastAsia="仿宋_GB2312" w:cs="仿宋_GB2312"/>
          <w:sz w:val="32"/>
          <w:szCs w:val="32"/>
          <w:lang w:val="en-US" w:eastAsia="zh-CN"/>
        </w:rPr>
        <w:t>所有收入和支出均纳入部门预算管理。收入包括：一般公共预算拨款收入；支出包括：</w:t>
      </w:r>
      <w:r>
        <w:rPr>
          <w:rFonts w:ascii="仿宋_GB2312" w:hAnsi="仿宋_GB2312" w:eastAsia="仿宋_GB2312" w:cs="仿宋_GB2312"/>
          <w:sz w:val="32"/>
          <w:szCs w:val="32"/>
          <w:lang w:val="en-US" w:eastAsia="zh-CN"/>
        </w:rPr>
        <w:t>文化旅游体育与传媒支出</w:t>
      </w:r>
      <w:r>
        <w:rPr>
          <w:rFonts w:hint="eastAsia" w:ascii="仿宋_GB2312" w:hAnsi="仿宋_GB2312" w:eastAsia="仿宋_GB2312" w:cs="仿宋_GB2312"/>
          <w:sz w:val="32"/>
          <w:szCs w:val="32"/>
          <w:lang w:val="en-US" w:eastAsia="zh-CN"/>
        </w:rPr>
        <w:t>、社会保障和就业支出、卫生健康支出、住房保障支出。</w:t>
      </w:r>
      <w:r>
        <w:rPr>
          <w:rFonts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val="en-US" w:eastAsia="zh-CN"/>
        </w:rPr>
        <w:t>2024年收支预算总数</w:t>
      </w:r>
      <w:r>
        <w:rPr>
          <w:rFonts w:ascii="仿宋_GB2312" w:hAnsi="仿宋_GB2312" w:eastAsia="仿宋_GB2312" w:cs="仿宋_GB2312"/>
          <w:sz w:val="32"/>
          <w:szCs w:val="32"/>
          <w:lang w:val="en-US" w:eastAsia="zh-CN"/>
        </w:rPr>
        <w:t>1510.95</w:t>
      </w:r>
      <w:r>
        <w:rPr>
          <w:rFonts w:hint="eastAsia" w:ascii="仿宋_GB2312" w:hAnsi="仿宋_GB2312" w:eastAsia="仿宋_GB2312" w:cs="仿宋_GB2312"/>
          <w:sz w:val="32"/>
          <w:szCs w:val="32"/>
          <w:lang w:val="en-US" w:eastAsia="zh-CN"/>
        </w:rPr>
        <w:t>万元,</w:t>
      </w:r>
      <w:r>
        <w:rPr>
          <w:rFonts w:ascii="仿宋_GB2312" w:hAnsi="仿宋_GB2312" w:eastAsia="仿宋_GB2312" w:cs="仿宋_GB2312"/>
          <w:sz w:val="32"/>
          <w:szCs w:val="32"/>
        </w:rPr>
        <w:t>因是新成立单位，无上年数据，无法与上年度进行对比。</w:t>
      </w:r>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ind w:firstLine="1"/>
        <w:jc w:val="both"/>
        <w:textAlignment w:val="auto"/>
        <w:rPr>
          <w:rFonts w:hint="eastAsia"/>
        </w:rPr>
      </w:pPr>
      <w:bookmarkStart w:id="5" w:name="_Toc1043205010"/>
      <w:r>
        <w:rPr>
          <w:rFonts w:hint="eastAsia"/>
        </w:rPr>
        <w:t>（一）收入预算情况</w:t>
      </w:r>
      <w:bookmarkEnd w:id="5"/>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ascii="仿宋_GB2312" w:hAnsi="仿宋_GB2312" w:eastAsia="仿宋_GB2312" w:cs="仿宋_GB2312"/>
          <w:sz w:val="32"/>
          <w:szCs w:val="32"/>
          <w:lang w:val="en-US" w:eastAsia="zh-CN"/>
        </w:rPr>
        <w:t>广元石窟研究所</w:t>
      </w:r>
      <w:r>
        <w:rPr>
          <w:rFonts w:hint="eastAsia" w:ascii="仿宋_GB2312" w:hAnsi="仿宋_GB2312" w:eastAsia="仿宋_GB2312" w:cs="仿宋_GB2312"/>
          <w:sz w:val="32"/>
          <w:szCs w:val="32"/>
          <w:lang w:val="en-US" w:eastAsia="zh-CN"/>
        </w:rPr>
        <w:t>2024年收入预算</w:t>
      </w:r>
      <w:r>
        <w:rPr>
          <w:rFonts w:ascii="仿宋_GB2312" w:hAnsi="仿宋_GB2312" w:eastAsia="仿宋_GB2312" w:cs="仿宋_GB2312"/>
          <w:sz w:val="32"/>
          <w:szCs w:val="32"/>
          <w:lang w:val="en-US" w:eastAsia="zh-CN"/>
        </w:rPr>
        <w:t>1510.95</w:t>
      </w:r>
      <w:r>
        <w:rPr>
          <w:rFonts w:hint="eastAsia" w:ascii="仿宋_GB2312" w:hAnsi="仿宋_GB2312" w:eastAsia="仿宋_GB2312" w:cs="仿宋_GB2312"/>
          <w:sz w:val="32"/>
          <w:szCs w:val="32"/>
          <w:lang w:val="en-US" w:eastAsia="zh-CN"/>
        </w:rPr>
        <w:t>万元，其中：一般公共预算拨款收入</w:t>
      </w:r>
      <w:r>
        <w:rPr>
          <w:rFonts w:ascii="仿宋_GB2312" w:hAnsi="仿宋_GB2312" w:eastAsia="仿宋_GB2312" w:cs="仿宋_GB2312"/>
          <w:sz w:val="32"/>
          <w:szCs w:val="32"/>
          <w:lang w:val="en-US" w:eastAsia="zh-CN"/>
        </w:rPr>
        <w:t>1510.95</w:t>
      </w:r>
      <w:r>
        <w:rPr>
          <w:rFonts w:hint="eastAsia" w:ascii="仿宋_GB2312" w:hAnsi="仿宋_GB2312" w:eastAsia="仿宋_GB2312" w:cs="仿宋_GB2312"/>
          <w:sz w:val="32"/>
          <w:szCs w:val="32"/>
          <w:lang w:val="en-US" w:eastAsia="zh-CN"/>
        </w:rPr>
        <w:t>万元，占</w:t>
      </w:r>
      <w:r>
        <w:rPr>
          <w:rFonts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lang w:val="en-US" w:eastAsia="zh-CN"/>
        </w:rPr>
        <w:t>。</w:t>
      </w:r>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ind w:left="0" w:hanging="12"/>
        <w:jc w:val="both"/>
        <w:textAlignment w:val="auto"/>
        <w:rPr>
          <w:rFonts w:hint="eastAsia"/>
        </w:rPr>
      </w:pPr>
      <w:bookmarkStart w:id="6" w:name="_Toc1419707199"/>
      <w:r>
        <w:rPr>
          <w:rFonts w:hint="eastAsia"/>
        </w:rPr>
        <w:t>（二）支出预算情况</w:t>
      </w:r>
      <w:bookmarkEnd w:id="6"/>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lang w:val="en-US" w:eastAsia="zh-CN"/>
        </w:rPr>
      </w:pPr>
      <w:r>
        <w:rPr>
          <w:rFonts w:ascii="仿宋_GB2312" w:hAnsi="仿宋_GB2312" w:eastAsia="仿宋_GB2312" w:cs="仿宋_GB2312"/>
          <w:sz w:val="32"/>
          <w:szCs w:val="32"/>
          <w:lang w:val="en-US" w:eastAsia="zh-CN"/>
        </w:rPr>
        <w:t>广元石窟研究所</w:t>
      </w:r>
      <w:r>
        <w:rPr>
          <w:rFonts w:hint="eastAsia" w:ascii="仿宋_GB2312" w:hAnsi="仿宋_GB2312" w:eastAsia="仿宋_GB2312" w:cs="仿宋_GB2312"/>
          <w:sz w:val="32"/>
          <w:szCs w:val="32"/>
          <w:lang w:val="en-US" w:eastAsia="zh-CN"/>
        </w:rPr>
        <w:t>2024年支出预算</w:t>
      </w:r>
      <w:r>
        <w:rPr>
          <w:rFonts w:ascii="仿宋_GB2312" w:hAnsi="仿宋_GB2312" w:eastAsia="仿宋_GB2312" w:cs="仿宋_GB2312"/>
          <w:sz w:val="32"/>
          <w:szCs w:val="32"/>
          <w:lang w:val="en-US" w:eastAsia="zh-CN"/>
        </w:rPr>
        <w:t>1510.95</w:t>
      </w:r>
      <w:r>
        <w:rPr>
          <w:rFonts w:hint="eastAsia" w:ascii="仿宋_GB2312" w:hAnsi="仿宋_GB2312" w:eastAsia="仿宋_GB2312" w:cs="仿宋_GB2312"/>
          <w:sz w:val="32"/>
          <w:szCs w:val="32"/>
          <w:lang w:val="en-US" w:eastAsia="zh-CN"/>
        </w:rPr>
        <w:t>万元，其中：基本支出</w:t>
      </w:r>
      <w:r>
        <w:rPr>
          <w:rFonts w:ascii="仿宋_GB2312" w:hAnsi="仿宋_GB2312" w:eastAsia="仿宋_GB2312" w:cs="仿宋_GB2312"/>
          <w:sz w:val="32"/>
          <w:szCs w:val="32"/>
          <w:lang w:val="en-US" w:eastAsia="zh-CN"/>
        </w:rPr>
        <w:t>737.31</w:t>
      </w:r>
      <w:r>
        <w:rPr>
          <w:rFonts w:hint="eastAsia" w:ascii="仿宋_GB2312" w:hAnsi="仿宋_GB2312" w:eastAsia="仿宋_GB2312" w:cs="仿宋_GB2312"/>
          <w:sz w:val="32"/>
          <w:szCs w:val="32"/>
          <w:lang w:val="en-US" w:eastAsia="zh-CN"/>
        </w:rPr>
        <w:t>万元，占</w:t>
      </w:r>
      <w:r>
        <w:rPr>
          <w:rFonts w:ascii="仿宋_GB2312" w:hAnsi="仿宋_GB2312" w:eastAsia="仿宋_GB2312" w:cs="仿宋_GB2312"/>
          <w:sz w:val="32"/>
          <w:szCs w:val="32"/>
          <w:lang w:val="en-US" w:eastAsia="zh-CN"/>
        </w:rPr>
        <w:t>48.8</w:t>
      </w:r>
      <w:r>
        <w:rPr>
          <w:rFonts w:hint="eastAsia" w:ascii="仿宋_GB2312" w:hAnsi="仿宋_GB2312" w:eastAsia="仿宋_GB2312" w:cs="仿宋_GB2312"/>
          <w:sz w:val="32"/>
          <w:szCs w:val="32"/>
          <w:lang w:val="en-US" w:eastAsia="zh-CN"/>
        </w:rPr>
        <w:t>%；项目支出</w:t>
      </w:r>
      <w:r>
        <w:rPr>
          <w:rFonts w:ascii="仿宋_GB2312" w:hAnsi="仿宋_GB2312" w:eastAsia="仿宋_GB2312" w:cs="仿宋_GB2312"/>
          <w:sz w:val="32"/>
          <w:szCs w:val="32"/>
          <w:lang w:val="en-US" w:eastAsia="zh-CN"/>
        </w:rPr>
        <w:t>773.64</w:t>
      </w:r>
      <w:r>
        <w:rPr>
          <w:rFonts w:hint="eastAsia" w:ascii="仿宋_GB2312" w:hAnsi="仿宋_GB2312" w:eastAsia="仿宋_GB2312" w:cs="仿宋_GB2312"/>
          <w:sz w:val="32"/>
          <w:szCs w:val="32"/>
          <w:lang w:val="en-US" w:eastAsia="zh-CN"/>
        </w:rPr>
        <w:t>万元，占</w:t>
      </w:r>
      <w:r>
        <w:rPr>
          <w:rFonts w:ascii="仿宋_GB2312" w:hAnsi="仿宋_GB2312" w:eastAsia="仿宋_GB2312" w:cs="仿宋_GB2312"/>
          <w:sz w:val="32"/>
          <w:szCs w:val="32"/>
          <w:lang w:val="en-US" w:eastAsia="zh-CN"/>
        </w:rPr>
        <w:t>51.2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pStyle w:val="2"/>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7" w:name="_Toc494412778"/>
      <w:r>
        <w:rPr>
          <w:rFonts w:hint="eastAsia"/>
        </w:rPr>
        <w:t>四、财政拨款收支预算情况说明</w:t>
      </w:r>
      <w:bookmarkEnd w:id="7"/>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lang w:val="en-US" w:eastAsia="zh-CN"/>
        </w:rPr>
        <w:t>广元石窟研究所</w:t>
      </w:r>
      <w:r>
        <w:rPr>
          <w:rFonts w:hint="eastAsia" w:ascii="仿宋_GB2312" w:hAnsi="仿宋_GB2312" w:eastAsia="仿宋_GB2312" w:cs="仿宋_GB2312"/>
          <w:sz w:val="32"/>
          <w:szCs w:val="32"/>
          <w:lang w:val="en-US" w:eastAsia="zh-CN"/>
        </w:rPr>
        <w:t>2024年财政拨款收支预算总数</w:t>
      </w:r>
      <w:r>
        <w:rPr>
          <w:rFonts w:ascii="仿宋_GB2312" w:hAnsi="仿宋_GB2312" w:eastAsia="仿宋_GB2312" w:cs="仿宋_GB2312"/>
          <w:sz w:val="32"/>
          <w:szCs w:val="32"/>
          <w:lang w:val="en-US" w:eastAsia="zh-CN"/>
        </w:rPr>
        <w:t>1510.95</w:t>
      </w:r>
      <w:r>
        <w:rPr>
          <w:rFonts w:hint="eastAsia" w:ascii="仿宋_GB2312" w:hAnsi="仿宋_GB2312" w:eastAsia="仿宋_GB2312" w:cs="仿宋_GB2312"/>
          <w:sz w:val="32"/>
          <w:szCs w:val="32"/>
          <w:lang w:val="en-US" w:eastAsia="zh-CN"/>
        </w:rPr>
        <w:t>万元,</w:t>
      </w:r>
      <w:r>
        <w:rPr>
          <w:rFonts w:ascii="仿宋_GB2312" w:hAnsi="仿宋_GB2312" w:eastAsia="仿宋_GB2312" w:cs="仿宋_GB2312"/>
          <w:sz w:val="32"/>
          <w:szCs w:val="32"/>
        </w:rPr>
        <w:t>因是新成立单位，无上年数据，无法与上年度进行对比。</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收入包括：本年一般公共预算拨款收入</w:t>
      </w:r>
      <w:r>
        <w:rPr>
          <w:rFonts w:ascii="仿宋_GB2312" w:hAnsi="仿宋_GB2312" w:eastAsia="仿宋_GB2312" w:cs="仿宋_GB2312"/>
          <w:sz w:val="32"/>
          <w:szCs w:val="32"/>
          <w:lang w:val="en-US" w:eastAsia="zh-CN"/>
        </w:rPr>
        <w:t>1510.95</w:t>
      </w:r>
      <w:r>
        <w:rPr>
          <w:rFonts w:hint="eastAsia" w:ascii="仿宋_GB2312" w:hAnsi="仿宋_GB2312" w:eastAsia="仿宋_GB2312" w:cs="仿宋_GB2312"/>
          <w:sz w:val="32"/>
          <w:szCs w:val="32"/>
          <w:lang w:val="en-US" w:eastAsia="zh-CN"/>
        </w:rPr>
        <w:t>万元；支出包括：</w:t>
      </w:r>
      <w:r>
        <w:rPr>
          <w:rFonts w:ascii="仿宋_GB2312" w:hAnsi="仿宋_GB2312" w:eastAsia="仿宋_GB2312" w:cs="仿宋_GB2312"/>
          <w:sz w:val="32"/>
          <w:szCs w:val="32"/>
          <w:lang w:val="en-US" w:eastAsia="zh-CN"/>
        </w:rPr>
        <w:t>文化旅游体育与传媒支出1356.86</w:t>
      </w:r>
      <w:r>
        <w:rPr>
          <w:rFonts w:hint="eastAsia" w:ascii="仿宋_GB2312" w:hAnsi="仿宋_GB2312" w:eastAsia="仿宋_GB2312" w:cs="仿宋_GB2312"/>
          <w:sz w:val="32"/>
          <w:szCs w:val="32"/>
          <w:lang w:val="en-US" w:eastAsia="zh-CN"/>
        </w:rPr>
        <w:t>万元、社会保障和就业支出</w:t>
      </w:r>
      <w:r>
        <w:rPr>
          <w:rFonts w:ascii="仿宋_GB2312" w:hAnsi="仿宋_GB2312" w:eastAsia="仿宋_GB2312" w:cs="仿宋_GB2312"/>
          <w:sz w:val="32"/>
          <w:szCs w:val="32"/>
          <w:lang w:val="en-US" w:eastAsia="zh-CN"/>
        </w:rPr>
        <w:t>71.5</w:t>
      </w:r>
      <w:r>
        <w:rPr>
          <w:rFonts w:hint="eastAsia" w:ascii="仿宋_GB2312" w:hAnsi="仿宋_GB2312" w:eastAsia="仿宋_GB2312" w:cs="仿宋_GB2312"/>
          <w:sz w:val="32"/>
          <w:szCs w:val="32"/>
          <w:lang w:val="en-US" w:eastAsia="zh-CN"/>
        </w:rPr>
        <w:t>万元、卫生健康支出</w:t>
      </w:r>
      <w:r>
        <w:rPr>
          <w:rFonts w:ascii="仿宋_GB2312" w:hAnsi="仿宋_GB2312" w:eastAsia="仿宋_GB2312" w:cs="仿宋_GB2312"/>
          <w:sz w:val="32"/>
          <w:szCs w:val="32"/>
          <w:lang w:val="en-US" w:eastAsia="zh-CN"/>
        </w:rPr>
        <w:t>22.62</w:t>
      </w:r>
      <w:r>
        <w:rPr>
          <w:rFonts w:hint="eastAsia" w:ascii="仿宋_GB2312" w:hAnsi="仿宋_GB2312" w:eastAsia="仿宋_GB2312" w:cs="仿宋_GB2312"/>
          <w:sz w:val="32"/>
          <w:szCs w:val="32"/>
          <w:lang w:val="en-US" w:eastAsia="zh-CN"/>
        </w:rPr>
        <w:t>万元、住房保障支出</w:t>
      </w:r>
      <w:r>
        <w:rPr>
          <w:rFonts w:ascii="仿宋_GB2312" w:hAnsi="仿宋_GB2312" w:eastAsia="仿宋_GB2312" w:cs="仿宋_GB2312"/>
          <w:sz w:val="32"/>
          <w:szCs w:val="32"/>
          <w:lang w:val="en-US" w:eastAsia="zh-CN"/>
        </w:rPr>
        <w:t>59.97</w:t>
      </w:r>
      <w:r>
        <w:rPr>
          <w:rFonts w:hint="eastAsia" w:ascii="仿宋_GB2312" w:hAnsi="仿宋_GB2312" w:eastAsia="仿宋_GB2312" w:cs="仿宋_GB2312"/>
          <w:sz w:val="32"/>
          <w:szCs w:val="32"/>
          <w:lang w:val="en-US" w:eastAsia="zh-CN"/>
        </w:rPr>
        <w:t>万元。</w:t>
      </w:r>
    </w:p>
    <w:p>
      <w:pPr>
        <w:pStyle w:val="2"/>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8" w:name="_Toc2054253411"/>
      <w:r>
        <w:rPr>
          <w:rFonts w:hint="eastAsia"/>
        </w:rPr>
        <w:t>五、一般公共预算当年拨款情况说明</w:t>
      </w:r>
      <w:bookmarkEnd w:id="8"/>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9" w:name="_Toc1766763886"/>
      <w:r>
        <w:rPr>
          <w:rFonts w:hint="eastAsia"/>
        </w:rPr>
        <w:t>（一）一般公共预算当年拨款规模变化情况</w:t>
      </w:r>
      <w:bookmarkEnd w:id="9"/>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lang w:val="en-US" w:eastAsia="zh-CN"/>
        </w:rPr>
        <w:t>广元石窟研究所</w:t>
      </w:r>
      <w:r>
        <w:rPr>
          <w:rFonts w:hint="eastAsia" w:ascii="仿宋_GB2312" w:hAnsi="仿宋_GB2312" w:eastAsia="仿宋_GB2312" w:cs="仿宋_GB2312"/>
          <w:sz w:val="32"/>
          <w:szCs w:val="32"/>
          <w:lang w:val="en-US" w:eastAsia="zh-CN"/>
        </w:rPr>
        <w:t>2024年一般公共预算当年拨款</w:t>
      </w:r>
      <w:r>
        <w:rPr>
          <w:rFonts w:ascii="仿宋_GB2312" w:hAnsi="仿宋_GB2312" w:eastAsia="仿宋_GB2312" w:cs="仿宋_GB2312"/>
          <w:sz w:val="32"/>
          <w:szCs w:val="32"/>
          <w:lang w:val="en-US" w:eastAsia="zh-CN"/>
        </w:rPr>
        <w:t>1510.95</w:t>
      </w:r>
      <w:r>
        <w:rPr>
          <w:rFonts w:hint="eastAsia" w:ascii="仿宋_GB2312" w:hAnsi="仿宋_GB2312" w:eastAsia="仿宋_GB2312" w:cs="仿宋_GB2312"/>
          <w:sz w:val="32"/>
          <w:szCs w:val="32"/>
          <w:lang w:val="en-US" w:eastAsia="zh-CN"/>
        </w:rPr>
        <w:t>万元，</w:t>
      </w:r>
      <w:r>
        <w:rPr>
          <w:rFonts w:ascii="仿宋_GB2312" w:hAnsi="仿宋_GB2312" w:eastAsia="仿宋_GB2312" w:cs="仿宋_GB2312"/>
          <w:sz w:val="32"/>
          <w:szCs w:val="32"/>
        </w:rPr>
        <w:t>因是新成立单位，无上年数据，无法与上年度进行对比。</w:t>
      </w:r>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10" w:name="_Toc729126855"/>
      <w:r>
        <w:rPr>
          <w:rFonts w:hint="eastAsia"/>
        </w:rPr>
        <w:t>（二）一般公共预算当年拨款结构情况</w:t>
      </w:r>
      <w:bookmarkEnd w:id="10"/>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lang w:val="en-US" w:eastAsia="zh-CN"/>
        </w:rPr>
        <w:t>文化旅游体育与传媒</w:t>
      </w:r>
      <w:r>
        <w:rPr>
          <w:rFonts w:hint="eastAsia" w:ascii="仿宋_GB2312" w:hAnsi="仿宋_GB2312" w:eastAsia="仿宋_GB2312" w:cs="仿宋_GB2312"/>
          <w:sz w:val="32"/>
          <w:szCs w:val="32"/>
          <w:lang w:val="en-US" w:eastAsia="zh-CN"/>
        </w:rPr>
        <w:t>支出</w:t>
      </w:r>
      <w:r>
        <w:rPr>
          <w:rFonts w:ascii="仿宋_GB2312" w:hAnsi="仿宋_GB2312" w:eastAsia="仿宋_GB2312" w:cs="仿宋_GB2312"/>
          <w:sz w:val="32"/>
          <w:szCs w:val="32"/>
          <w:lang w:val="en-US" w:eastAsia="zh-CN"/>
        </w:rPr>
        <w:t>1356.86</w:t>
      </w:r>
      <w:r>
        <w:rPr>
          <w:rFonts w:hint="eastAsia" w:ascii="仿宋_GB2312" w:hAnsi="仿宋_GB2312" w:eastAsia="仿宋_GB2312" w:cs="仿宋_GB2312"/>
          <w:sz w:val="32"/>
          <w:szCs w:val="32"/>
          <w:lang w:val="en-US" w:eastAsia="zh-CN"/>
        </w:rPr>
        <w:t>万元，占</w:t>
      </w:r>
      <w:r>
        <w:rPr>
          <w:rFonts w:ascii="仿宋_GB2312" w:hAnsi="仿宋_GB2312" w:eastAsia="仿宋_GB2312" w:cs="仿宋_GB2312"/>
          <w:sz w:val="32"/>
          <w:szCs w:val="32"/>
          <w:lang w:val="en-US" w:eastAsia="zh-CN"/>
        </w:rPr>
        <w:t>89.8</w:t>
      </w:r>
      <w:r>
        <w:rPr>
          <w:rFonts w:hint="eastAsia" w:ascii="仿宋_GB2312" w:hAnsi="仿宋_GB2312" w:eastAsia="仿宋_GB2312" w:cs="仿宋_GB2312"/>
          <w:sz w:val="32"/>
          <w:szCs w:val="32"/>
          <w:lang w:val="en-US" w:eastAsia="zh-CN"/>
        </w:rPr>
        <w:t>%；社会保障和就业支出</w:t>
      </w:r>
      <w:r>
        <w:rPr>
          <w:rFonts w:ascii="仿宋_GB2312" w:hAnsi="仿宋_GB2312" w:eastAsia="仿宋_GB2312" w:cs="仿宋_GB2312"/>
          <w:sz w:val="32"/>
          <w:szCs w:val="32"/>
          <w:lang w:val="en-US" w:eastAsia="zh-CN"/>
        </w:rPr>
        <w:t>71.5</w:t>
      </w:r>
      <w:r>
        <w:rPr>
          <w:rFonts w:hint="eastAsia" w:ascii="仿宋_GB2312" w:hAnsi="仿宋_GB2312" w:eastAsia="仿宋_GB2312" w:cs="仿宋_GB2312"/>
          <w:sz w:val="32"/>
          <w:szCs w:val="32"/>
          <w:lang w:val="en-US" w:eastAsia="zh-CN"/>
        </w:rPr>
        <w:t>万元，占</w:t>
      </w:r>
      <w:r>
        <w:rPr>
          <w:rFonts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lang w:val="en-US" w:eastAsia="zh-CN"/>
        </w:rPr>
        <w:t>%；卫生健康支出</w:t>
      </w:r>
      <w:r>
        <w:rPr>
          <w:rFonts w:ascii="仿宋_GB2312" w:hAnsi="仿宋_GB2312" w:eastAsia="仿宋_GB2312" w:cs="仿宋_GB2312"/>
          <w:sz w:val="32"/>
          <w:szCs w:val="32"/>
          <w:lang w:val="en-US" w:eastAsia="zh-CN"/>
        </w:rPr>
        <w:t>22.62</w:t>
      </w:r>
      <w:r>
        <w:rPr>
          <w:rFonts w:hint="eastAsia" w:ascii="仿宋_GB2312" w:hAnsi="仿宋_GB2312" w:eastAsia="仿宋_GB2312" w:cs="仿宋_GB2312"/>
          <w:sz w:val="32"/>
          <w:szCs w:val="32"/>
          <w:lang w:val="en-US" w:eastAsia="zh-CN"/>
        </w:rPr>
        <w:t>万元，占</w:t>
      </w:r>
      <w:r>
        <w:rPr>
          <w:rFonts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val="en-US" w:eastAsia="zh-CN"/>
        </w:rPr>
        <w:t>%；住房保障支出</w:t>
      </w:r>
      <w:r>
        <w:rPr>
          <w:rFonts w:ascii="仿宋_GB2312" w:hAnsi="仿宋_GB2312" w:eastAsia="仿宋_GB2312" w:cs="仿宋_GB2312"/>
          <w:sz w:val="32"/>
          <w:szCs w:val="32"/>
          <w:lang w:val="en-US" w:eastAsia="zh-CN"/>
        </w:rPr>
        <w:t>59.97</w:t>
      </w:r>
      <w:r>
        <w:rPr>
          <w:rFonts w:hint="eastAsia" w:ascii="仿宋_GB2312" w:hAnsi="仿宋_GB2312" w:eastAsia="仿宋_GB2312" w:cs="仿宋_GB2312"/>
          <w:sz w:val="32"/>
          <w:szCs w:val="32"/>
          <w:lang w:val="en-US" w:eastAsia="zh-CN"/>
        </w:rPr>
        <w:t>万元，占</w:t>
      </w:r>
      <w:r>
        <w:rPr>
          <w:rFonts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11" w:name="_Toc1765475842"/>
      <w:r>
        <w:rPr>
          <w:rFonts w:hint="eastAsia"/>
        </w:rPr>
        <w:t>（三）一般公共预算当年拨款具体使用情况</w:t>
      </w:r>
      <w:bookmarkEnd w:id="11"/>
    </w:p>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shd w:val="clear" w:color="auto" w:fill="FFFFFF"/>
        <w:suppressAutoHyphens/>
        <w:kinsoku/>
        <w:wordWrap/>
        <w:overflowPunct/>
        <w:topLinePunct w:val="0"/>
        <w:autoSpaceDN/>
        <w:bidi w:val="0"/>
        <w:adjustRightInd/>
        <w:snapToGrid/>
        <w:spacing w:line="560" w:lineRule="exact"/>
        <w:ind w:left="0" w:firstLine="668"/>
        <w:jc w:val="both"/>
        <w:textAlignment w:val="auto"/>
        <w:rPr>
          <w:rFonts w:hint="eastAsia" w:ascii="仿宋_GB2312" w:hAnsi="仿宋_GB2312" w:eastAsia="仿宋_GB2312" w:cs="仿宋_GB2312"/>
          <w:sz w:val="32"/>
          <w:szCs w:val="32"/>
          <w:lang w:bidi="ar-SA"/>
        </w:rPr>
      </w:pPr>
      <w:r>
        <w:rPr>
          <w:rFonts w:ascii="仿宋_GB2312" w:hAnsi="仿宋_GB2312" w:eastAsia="仿宋_GB2312" w:cs="仿宋_GB2312"/>
          <w:sz w:val="32"/>
          <w:szCs w:val="32"/>
          <w:lang w:val="en-US" w:eastAsia="zh-CN"/>
        </w:rPr>
        <w:t>1.文化旅游体育与传媒支出</w:t>
      </w:r>
      <w:r>
        <w:rPr>
          <w:rFonts w:hint="eastAsia" w:ascii="仿宋_GB2312" w:hAnsi="仿宋_GB2312" w:eastAsia="仿宋_GB2312" w:cs="仿宋_GB2312"/>
          <w:sz w:val="32"/>
          <w:szCs w:val="32"/>
          <w:lang w:val="en-US" w:eastAsia="zh-CN"/>
        </w:rPr>
        <w:t>（类）</w:t>
      </w:r>
      <w:r>
        <w:rPr>
          <w:rFonts w:ascii="仿宋_GB2312" w:hAnsi="仿宋_GB2312" w:eastAsia="仿宋_GB2312" w:cs="仿宋_GB2312"/>
          <w:sz w:val="32"/>
          <w:szCs w:val="32"/>
          <w:lang w:val="en-US" w:eastAsia="zh-CN"/>
        </w:rPr>
        <w:t>文物</w:t>
      </w:r>
      <w:r>
        <w:rPr>
          <w:rFonts w:hint="eastAsia" w:ascii="仿宋_GB2312" w:hAnsi="仿宋_GB2312" w:eastAsia="仿宋_GB2312" w:cs="仿宋_GB2312"/>
          <w:sz w:val="32"/>
          <w:szCs w:val="32"/>
          <w:lang w:val="en-US" w:eastAsia="zh-CN"/>
        </w:rPr>
        <w:t>（款）</w:t>
      </w:r>
      <w:r>
        <w:rPr>
          <w:rFonts w:ascii="仿宋_GB2312" w:hAnsi="仿宋_GB2312" w:eastAsia="仿宋_GB2312" w:cs="仿宋_GB2312"/>
          <w:sz w:val="32"/>
          <w:szCs w:val="32"/>
          <w:lang w:val="en-US" w:eastAsia="zh-CN"/>
        </w:rPr>
        <w:t>博物馆</w:t>
      </w:r>
      <w:r>
        <w:rPr>
          <w:rFonts w:hint="eastAsia" w:ascii="仿宋_GB2312" w:hAnsi="仿宋_GB2312" w:eastAsia="仿宋_GB2312" w:cs="仿宋_GB2312"/>
          <w:sz w:val="32"/>
          <w:szCs w:val="32"/>
          <w:lang w:val="en-US" w:eastAsia="zh-CN"/>
        </w:rPr>
        <w:t>（项）2024年预算数为</w:t>
      </w:r>
      <w:r>
        <w:rPr>
          <w:rFonts w:ascii="仿宋_GB2312" w:hAnsi="仿宋_GB2312" w:eastAsia="仿宋_GB2312" w:cs="仿宋_GB2312"/>
          <w:sz w:val="32"/>
          <w:szCs w:val="32"/>
          <w:lang w:val="en-US" w:eastAsia="zh-CN"/>
        </w:rPr>
        <w:t>1356.86</w:t>
      </w:r>
      <w:r>
        <w:rPr>
          <w:rFonts w:hint="eastAsia" w:ascii="仿宋_GB2312" w:hAnsi="仿宋_GB2312" w:eastAsia="仿宋_GB2312" w:cs="仿宋_GB2312"/>
          <w:sz w:val="32"/>
          <w:szCs w:val="32"/>
          <w:lang w:val="en-US" w:eastAsia="zh-CN"/>
        </w:rPr>
        <w:t>万元，主要用于：</w:t>
      </w:r>
      <w:r>
        <w:rPr>
          <w:rFonts w:hint="eastAsia" w:ascii="仿宋_GB2312" w:hAnsi="仿宋_GB2312" w:eastAsia="仿宋_GB2312" w:cs="仿宋_GB2312"/>
          <w:sz w:val="32"/>
          <w:szCs w:val="32"/>
        </w:rPr>
        <w:t>工资奖金津补贴、社会保障缴费、其他工资福利支出、办公费、印刷费、水</w:t>
      </w:r>
      <w:r>
        <w:rPr>
          <w:rFonts w:ascii="仿宋_GB2312" w:hAnsi="仿宋_GB2312" w:eastAsia="仿宋_GB2312" w:cs="仿宋_GB2312"/>
          <w:sz w:val="32"/>
          <w:szCs w:val="32"/>
        </w:rPr>
        <w:t>费、</w:t>
      </w:r>
      <w:r>
        <w:rPr>
          <w:rFonts w:hint="eastAsia" w:ascii="仿宋_GB2312" w:hAnsi="仿宋_GB2312" w:eastAsia="仿宋_GB2312" w:cs="仿宋_GB2312"/>
          <w:sz w:val="32"/>
          <w:szCs w:val="32"/>
        </w:rPr>
        <w:t>电费、</w:t>
      </w:r>
      <w:r>
        <w:rPr>
          <w:rFonts w:ascii="仿宋_GB2312" w:hAnsi="仿宋_GB2312" w:eastAsia="仿宋_GB2312" w:cs="仿宋_GB2312"/>
          <w:sz w:val="32"/>
          <w:szCs w:val="32"/>
        </w:rPr>
        <w:t>邮电费、物业管理费、</w:t>
      </w:r>
      <w:r>
        <w:rPr>
          <w:rFonts w:hint="eastAsia" w:ascii="仿宋_GB2312" w:hAnsi="仿宋_GB2312" w:eastAsia="仿宋_GB2312" w:cs="仿宋_GB2312"/>
          <w:sz w:val="32"/>
          <w:szCs w:val="32"/>
        </w:rPr>
        <w:t>差旅费、维修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护</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费、</w:t>
      </w:r>
      <w:r>
        <w:rPr>
          <w:rFonts w:ascii="仿宋_GB2312" w:hAnsi="仿宋_GB2312" w:eastAsia="仿宋_GB2312" w:cs="仿宋_GB2312"/>
          <w:sz w:val="32"/>
          <w:szCs w:val="32"/>
        </w:rPr>
        <w:t>培训费、</w:t>
      </w:r>
      <w:r>
        <w:rPr>
          <w:rFonts w:hint="eastAsia" w:ascii="仿宋_GB2312" w:hAnsi="仿宋_GB2312" w:eastAsia="仿宋_GB2312" w:cs="仿宋_GB2312"/>
          <w:sz w:val="32"/>
          <w:szCs w:val="32"/>
        </w:rPr>
        <w:t>工会经费、福利费、公务接待费、公务用车运行维护费、</w:t>
      </w:r>
      <w:r>
        <w:rPr>
          <w:rFonts w:ascii="仿宋_GB2312" w:hAnsi="仿宋_GB2312" w:eastAsia="仿宋_GB2312" w:cs="仿宋_GB2312"/>
          <w:sz w:val="32"/>
          <w:szCs w:val="32"/>
        </w:rPr>
        <w:t>退休人员活动经费</w:t>
      </w:r>
      <w:r>
        <w:rPr>
          <w:rFonts w:hint="eastAsia" w:ascii="仿宋_GB2312" w:hAnsi="仿宋_GB2312" w:eastAsia="仿宋_GB2312" w:cs="仿宋_GB2312"/>
          <w:sz w:val="32"/>
          <w:szCs w:val="32"/>
        </w:rPr>
        <w:t>、党建经费、其他商品和服务支出、</w:t>
      </w:r>
      <w:r>
        <w:rPr>
          <w:rFonts w:ascii="仿宋_GB2312" w:hAnsi="仿宋_GB2312" w:eastAsia="仿宋_GB2312" w:cs="仿宋_GB2312"/>
          <w:sz w:val="32"/>
          <w:szCs w:val="32"/>
        </w:rPr>
        <w:t>对个人和家庭的补助、</w:t>
      </w:r>
      <w:r>
        <w:rPr>
          <w:rFonts w:hint="eastAsia" w:ascii="仿宋_GB2312" w:hAnsi="仿宋_GB2312" w:eastAsia="仿宋_GB2312" w:cs="仿宋_GB2312"/>
          <w:sz w:val="32"/>
          <w:szCs w:val="32"/>
        </w:rPr>
        <w:t>资本性支出等。</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.社会保障和就业（类）行政事业单位养老支出（款）机关事业单位基本养老保险缴费支出（项）2024年预算数为</w:t>
      </w:r>
      <w:r>
        <w:rPr>
          <w:rFonts w:ascii="仿宋_GB2312" w:hAnsi="仿宋_GB2312" w:eastAsia="仿宋_GB2312" w:cs="仿宋_GB2312"/>
          <w:sz w:val="32"/>
          <w:szCs w:val="32"/>
          <w:lang w:val="en-US" w:eastAsia="zh-CN"/>
        </w:rPr>
        <w:t>71.5</w:t>
      </w:r>
      <w:r>
        <w:rPr>
          <w:rFonts w:hint="eastAsia" w:ascii="仿宋_GB2312" w:hAnsi="仿宋_GB2312" w:eastAsia="仿宋_GB2312" w:cs="仿宋_GB2312"/>
          <w:sz w:val="32"/>
          <w:szCs w:val="32"/>
          <w:lang w:val="en-US" w:eastAsia="zh-CN"/>
        </w:rPr>
        <w:t>万元，主要用于：实施养老保险制度由单位缴纳的基本养老保险支出。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.卫生健康（类）行政事业单位医疗（款）事业单位医疗（项）2024年预算数为</w:t>
      </w:r>
      <w:r>
        <w:rPr>
          <w:rFonts w:ascii="仿宋_GB2312" w:hAnsi="仿宋_GB2312" w:eastAsia="仿宋_GB2312" w:cs="仿宋_GB2312"/>
          <w:sz w:val="32"/>
          <w:szCs w:val="32"/>
          <w:lang w:val="en-US" w:eastAsia="zh-CN"/>
        </w:rPr>
        <w:t>22.62</w:t>
      </w:r>
      <w:r>
        <w:rPr>
          <w:rFonts w:hint="eastAsia" w:ascii="仿宋_GB2312" w:hAnsi="仿宋_GB2312" w:eastAsia="仿宋_GB2312" w:cs="仿宋_GB2312"/>
          <w:sz w:val="32"/>
          <w:szCs w:val="32"/>
          <w:lang w:val="en-US" w:eastAsia="zh-CN"/>
        </w:rPr>
        <w:t>万元，主要用于：事业单位按规定由单位缴纳的基本医疗保险支出。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eastAsia="zh-CN"/>
        </w:rPr>
        <w:t>.住房保障（类）住房改革支出（款）住房公积金（项）2024年预算数为</w:t>
      </w:r>
      <w:r>
        <w:rPr>
          <w:rFonts w:ascii="仿宋_GB2312" w:hAnsi="仿宋_GB2312" w:eastAsia="仿宋_GB2312" w:cs="仿宋_GB2312"/>
          <w:sz w:val="32"/>
          <w:szCs w:val="32"/>
          <w:lang w:val="en-US" w:eastAsia="zh-CN"/>
        </w:rPr>
        <w:t>59.97</w:t>
      </w:r>
      <w:r>
        <w:rPr>
          <w:rFonts w:hint="eastAsia" w:ascii="仿宋_GB2312" w:hAnsi="仿宋_GB2312" w:eastAsia="仿宋_GB2312" w:cs="仿宋_GB2312"/>
          <w:sz w:val="32"/>
          <w:szCs w:val="32"/>
          <w:lang w:val="en-US" w:eastAsia="zh-CN"/>
        </w:rPr>
        <w:t>万元，主要用于：部门按规定为职工缴纳的住房公积金支出。</w:t>
      </w:r>
    </w:p>
    <w:p>
      <w:pPr>
        <w:pStyle w:val="2"/>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12" w:name="_Toc1934614104"/>
      <w:r>
        <w:rPr>
          <w:rFonts w:hint="eastAsia"/>
        </w:rPr>
        <w:t>六、一般公共预算基本支出情况说明</w:t>
      </w:r>
      <w:bookmarkEnd w:id="12"/>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ascii="仿宋_GB2312" w:hAnsi="仿宋_GB2312" w:eastAsia="仿宋_GB2312" w:cs="仿宋_GB2312"/>
          <w:sz w:val="32"/>
          <w:szCs w:val="32"/>
          <w:lang w:val="en-US" w:eastAsia="zh-CN"/>
        </w:rPr>
        <w:t>广元石窟研究所</w:t>
      </w:r>
      <w:r>
        <w:rPr>
          <w:rFonts w:hint="eastAsia" w:ascii="仿宋_GB2312" w:hAnsi="仿宋_GB2312" w:eastAsia="仿宋_GB2312" w:cs="仿宋_GB2312"/>
          <w:sz w:val="32"/>
          <w:szCs w:val="32"/>
          <w:lang w:val="en-US" w:eastAsia="zh-CN"/>
        </w:rPr>
        <w:t>2024年一般</w:t>
      </w:r>
      <w:r>
        <w:rPr>
          <w:rFonts w:hint="eastAsia" w:ascii="仿宋_GB2312" w:hAnsi="仿宋_GB2312" w:eastAsia="仿宋_GB2312" w:cs="仿宋_GB2312"/>
          <w:sz w:val="32"/>
          <w:szCs w:val="32"/>
          <w:highlight w:val="none"/>
          <w:lang w:val="en-US" w:eastAsia="zh-CN"/>
        </w:rPr>
        <w:t>公共预算基本支</w:t>
      </w:r>
      <w:r>
        <w:rPr>
          <w:rFonts w:hint="eastAsia" w:ascii="仿宋_GB2312" w:hAnsi="仿宋_GB2312" w:eastAsia="仿宋_GB2312" w:cs="仿宋_GB2312"/>
          <w:sz w:val="32"/>
          <w:szCs w:val="32"/>
          <w:lang w:val="en-US" w:eastAsia="zh-CN"/>
        </w:rPr>
        <w:t>出</w:t>
      </w:r>
      <w:r>
        <w:rPr>
          <w:rFonts w:ascii="仿宋_GB2312" w:hAnsi="仿宋_GB2312" w:eastAsia="仿宋_GB2312" w:cs="仿宋_GB2312"/>
          <w:sz w:val="32"/>
          <w:szCs w:val="32"/>
          <w:lang w:val="en-US" w:eastAsia="zh-CN"/>
        </w:rPr>
        <w:t>737.31</w:t>
      </w:r>
      <w:r>
        <w:rPr>
          <w:rFonts w:hint="eastAsia" w:ascii="仿宋_GB2312" w:hAnsi="仿宋_GB2312" w:eastAsia="仿宋_GB2312" w:cs="仿宋_GB2312"/>
          <w:sz w:val="32"/>
          <w:szCs w:val="32"/>
          <w:lang w:val="en-US" w:eastAsia="zh-CN"/>
        </w:rPr>
        <w:t>万元，其中：</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w:t>
      </w:r>
      <w:r>
        <w:rPr>
          <w:rFonts w:ascii="仿宋_GB2312" w:hAnsi="仿宋_GB2312" w:eastAsia="仿宋_GB2312" w:cs="仿宋_GB2312"/>
          <w:sz w:val="32"/>
          <w:szCs w:val="32"/>
          <w:lang w:val="en-US" w:eastAsia="zh-CN"/>
        </w:rPr>
        <w:t>673.03</w:t>
      </w:r>
      <w:r>
        <w:rPr>
          <w:rFonts w:hint="eastAsia" w:ascii="仿宋_GB2312" w:hAnsi="仿宋_GB2312" w:eastAsia="仿宋_GB2312" w:cs="仿宋_GB2312"/>
          <w:sz w:val="32"/>
          <w:szCs w:val="32"/>
          <w:lang w:val="en-US" w:eastAsia="zh-CN"/>
        </w:rPr>
        <w:t>万元，主要包括：基本工资、津贴补贴、奖金、</w:t>
      </w:r>
      <w:r>
        <w:rPr>
          <w:rFonts w:ascii="仿宋_GB2312" w:hAnsi="仿宋_GB2312" w:eastAsia="仿宋_GB2312" w:cs="仿宋_GB2312"/>
          <w:sz w:val="32"/>
          <w:szCs w:val="32"/>
          <w:lang w:val="en-US" w:eastAsia="zh-CN"/>
        </w:rPr>
        <w:t>绩效工资、</w:t>
      </w:r>
      <w:r>
        <w:rPr>
          <w:rFonts w:hint="eastAsia" w:ascii="仿宋_GB2312" w:hAnsi="仿宋_GB2312" w:eastAsia="仿宋_GB2312" w:cs="仿宋_GB2312"/>
          <w:sz w:val="32"/>
          <w:szCs w:val="32"/>
          <w:lang w:val="en-US" w:eastAsia="zh-CN"/>
        </w:rPr>
        <w:t>社会保险缴费、住房公积金</w:t>
      </w:r>
      <w:r>
        <w:rPr>
          <w:rFonts w:hint="default" w:ascii="仿宋_GB2312" w:hAnsi="仿宋_GB2312" w:eastAsia="仿宋_GB2312" w:cs="仿宋_GB2312"/>
          <w:sz w:val="32"/>
          <w:szCs w:val="32"/>
          <w:lang w:eastAsia="zh-CN"/>
        </w:rPr>
        <w:t>、 生活补助</w:t>
      </w:r>
      <w:r>
        <w:rPr>
          <w:rFonts w:hint="eastAsia" w:ascii="仿宋_GB2312" w:hAnsi="仿宋_GB2312" w:eastAsia="仿宋_GB2312" w:cs="仿宋_GB2312"/>
          <w:sz w:val="32"/>
          <w:szCs w:val="32"/>
          <w:lang w:val="en-US" w:eastAsia="zh-CN"/>
        </w:rPr>
        <w:t>等支出。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w:t>
      </w:r>
      <w:r>
        <w:rPr>
          <w:rFonts w:ascii="仿宋_GB2312" w:hAnsi="仿宋_GB2312" w:eastAsia="仿宋_GB2312" w:cs="仿宋_GB2312"/>
          <w:sz w:val="32"/>
          <w:szCs w:val="32"/>
          <w:lang w:val="en-US" w:eastAsia="zh-CN"/>
        </w:rPr>
        <w:t>64.28</w:t>
      </w:r>
      <w:r>
        <w:rPr>
          <w:rFonts w:hint="eastAsia" w:ascii="仿宋_GB2312" w:hAnsi="仿宋_GB2312" w:eastAsia="仿宋_GB2312" w:cs="仿宋_GB2312"/>
          <w:sz w:val="32"/>
          <w:szCs w:val="32"/>
          <w:lang w:val="en-US" w:eastAsia="zh-CN"/>
        </w:rPr>
        <w:t>万元，主要包括：办公费、印刷费、水费、电费、邮电费、差旅费、维修（护）费、培训费、公务接待费、工会经费、福利费、公务用车运行维护费、</w:t>
      </w:r>
      <w:r>
        <w:rPr>
          <w:rFonts w:hint="default" w:ascii="仿宋_GB2312" w:hAnsi="仿宋_GB2312" w:eastAsia="仿宋_GB2312" w:cs="仿宋_GB2312"/>
          <w:sz w:val="32"/>
          <w:szCs w:val="32"/>
          <w:lang w:eastAsia="zh-CN"/>
        </w:rPr>
        <w:t>其他商品和服务支出</w:t>
      </w:r>
      <w:r>
        <w:rPr>
          <w:rFonts w:hint="eastAsia" w:ascii="仿宋_GB2312" w:hAnsi="仿宋_GB2312" w:eastAsia="仿宋_GB2312" w:cs="仿宋_GB2312"/>
          <w:sz w:val="32"/>
          <w:szCs w:val="32"/>
          <w:lang w:val="en-US" w:eastAsia="zh-CN"/>
        </w:rPr>
        <w:t>等支出。</w:t>
      </w:r>
    </w:p>
    <w:p>
      <w:pPr>
        <w:pStyle w:val="2"/>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13" w:name="_Toc314148146"/>
      <w:r>
        <w:rPr>
          <w:rFonts w:hint="eastAsia"/>
        </w:rPr>
        <w:t>七、“三公”经费财政拨款预算安排情况说明</w:t>
      </w:r>
      <w:bookmarkEnd w:id="13"/>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单位2024年“三公”经费财政拨款预算数</w:t>
      </w:r>
      <w:r>
        <w:rPr>
          <w:rFonts w:ascii="仿宋_GB2312" w:hAnsi="仿宋_GB2312" w:eastAsia="仿宋_GB2312" w:cs="仿宋_GB2312"/>
          <w:sz w:val="32"/>
          <w:szCs w:val="32"/>
          <w:lang w:val="en-US" w:eastAsia="zh-CN"/>
        </w:rPr>
        <w:t>10.84</w:t>
      </w:r>
      <w:r>
        <w:rPr>
          <w:rFonts w:hint="eastAsia" w:ascii="仿宋_GB2312" w:hAnsi="仿宋_GB2312" w:eastAsia="仿宋_GB2312" w:cs="仿宋_GB2312"/>
          <w:sz w:val="32"/>
          <w:szCs w:val="32"/>
          <w:lang w:val="en-US" w:eastAsia="zh-CN"/>
        </w:rPr>
        <w:t>万元，其中：公务接待费</w:t>
      </w:r>
      <w:r>
        <w:rPr>
          <w:rFonts w:ascii="仿宋_GB2312" w:hAnsi="仿宋_GB2312" w:eastAsia="仿宋_GB2312" w:cs="仿宋_GB2312"/>
          <w:sz w:val="32"/>
          <w:szCs w:val="32"/>
          <w:lang w:val="en-US" w:eastAsia="zh-CN"/>
        </w:rPr>
        <w:t>3.84</w:t>
      </w:r>
      <w:r>
        <w:rPr>
          <w:rFonts w:hint="eastAsia" w:ascii="仿宋_GB2312" w:hAnsi="仿宋_GB2312" w:eastAsia="仿宋_GB2312" w:cs="仿宋_GB2312"/>
          <w:sz w:val="32"/>
          <w:szCs w:val="32"/>
          <w:lang w:val="en-US" w:eastAsia="zh-CN"/>
        </w:rPr>
        <w:t>万元，公务用车购置及运行维护费</w:t>
      </w:r>
      <w:r>
        <w:rPr>
          <w:rFonts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eastAsia="zh-CN"/>
        </w:rPr>
        <w:t>万元，因公出国（境）经费</w:t>
      </w:r>
      <w:r>
        <w:rPr>
          <w:rFonts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val="en-US" w:eastAsia="zh-CN"/>
        </w:rPr>
        <w:t>万元。</w:t>
      </w:r>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14" w:name="_Toc134715978"/>
      <w:r>
        <w:rPr>
          <w:rFonts w:hint="eastAsia"/>
        </w:rPr>
        <w:t>（一）公务接待费</w:t>
      </w:r>
      <w:bookmarkEnd w:id="14"/>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w:t>
      </w:r>
      <w:r>
        <w:rPr>
          <w:rFonts w:ascii="仿宋_GB2312" w:hAnsi="仿宋_GB2312" w:eastAsia="仿宋_GB2312" w:cs="仿宋_GB2312"/>
          <w:sz w:val="32"/>
          <w:szCs w:val="32"/>
          <w:lang w:val="en-US" w:eastAsia="zh-CN"/>
        </w:rPr>
        <w:t>3.84万元，</w:t>
      </w:r>
      <w:r>
        <w:rPr>
          <w:rFonts w:ascii="仿宋_GB2312" w:hAnsi="仿宋_GB2312" w:eastAsia="仿宋_GB2312" w:cs="仿宋_GB2312"/>
          <w:sz w:val="32"/>
          <w:szCs w:val="32"/>
        </w:rPr>
        <w:t>因是新成立单位，无上年数据，无法与上年度进行对比。</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15" w:name="_Toc874060750"/>
      <w:r>
        <w:t>（二）</w:t>
      </w:r>
      <w:r>
        <w:rPr>
          <w:rFonts w:hint="eastAsia"/>
        </w:rPr>
        <w:t>公务用车购置及运行维护费</w:t>
      </w:r>
      <w:bookmarkEnd w:id="15"/>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w:t>
      </w:r>
      <w:r>
        <w:rPr>
          <w:rFonts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辆，其中：轿车</w:t>
      </w:r>
      <w:r>
        <w:rPr>
          <w:rFonts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辆</w:t>
      </w:r>
      <w:r>
        <w:rPr>
          <w:rFonts w:ascii="仿宋_GB2312" w:hAnsi="仿宋_GB2312" w:eastAsia="仿宋_GB2312" w:cs="仿宋_GB2312"/>
          <w:sz w:val="32"/>
          <w:szCs w:val="32"/>
          <w:lang w:val="en-US" w:eastAsia="zh-CN"/>
        </w:rPr>
        <w:t>。</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2024年未安排公务用车购置费</w:t>
      </w:r>
      <w:r>
        <w:rPr>
          <w:rFonts w:ascii="仿宋_GB2312" w:hAnsi="仿宋_GB2312" w:eastAsia="仿宋_GB2312" w:cs="仿宋_GB2312"/>
          <w:sz w:val="32"/>
          <w:szCs w:val="32"/>
          <w:lang w:val="en-US" w:eastAsia="zh-CN"/>
        </w:rPr>
        <w:t>。</w:t>
      </w:r>
      <w:bookmarkStart w:id="16" w:name="_Toc86859965"/>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2024年安排公务用车运行维护费</w:t>
      </w:r>
      <w:r>
        <w:rPr>
          <w:rFonts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eastAsia="zh-CN"/>
        </w:rPr>
        <w:t>万元，用于</w:t>
      </w:r>
      <w:r>
        <w:rPr>
          <w:rFonts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辆公务用车燃油、过路（桥）、维修、保险等方面支出，主要保障</w:t>
      </w:r>
      <w:r>
        <w:rPr>
          <w:rFonts w:hint="eastAsia" w:ascii="仿宋_GB2312" w:hAnsi="Times New Roman" w:eastAsia="仿宋_GB2312" w:cs="仿宋_GB2312"/>
          <w:i w:val="0"/>
          <w:caps w:val="0"/>
          <w:smallCaps w:val="0"/>
          <w:color w:val="333333"/>
          <w:spacing w:val="0"/>
          <w:kern w:val="0"/>
          <w:sz w:val="32"/>
          <w:szCs w:val="32"/>
          <w:shd w:val="clear" w:color="auto" w:fill="FFFFFF"/>
          <w:lang w:val="en-US" w:eastAsia="zh-CN" w:bidi="ar-SA"/>
        </w:rPr>
        <w:t>文物保护</w:t>
      </w:r>
      <w:r>
        <w:rPr>
          <w:rFonts w:ascii="仿宋_GB2312" w:hAnsi="Times New Roman" w:eastAsia="仿宋_GB2312" w:cs="仿宋_GB2312"/>
          <w:i w:val="0"/>
          <w:caps w:val="0"/>
          <w:smallCaps w:val="0"/>
          <w:color w:val="333333"/>
          <w:spacing w:val="0"/>
          <w:kern w:val="0"/>
          <w:sz w:val="32"/>
          <w:szCs w:val="32"/>
          <w:shd w:val="clear" w:color="auto" w:fill="FFFFFF"/>
          <w:lang w:val="en-US" w:eastAsia="zh-CN" w:bidi="ar-SA"/>
        </w:rPr>
        <w:t>、考古工作</w:t>
      </w:r>
      <w:r>
        <w:rPr>
          <w:rFonts w:hint="eastAsia" w:ascii="仿宋_GB2312" w:hAnsi="Times New Roman" w:eastAsia="仿宋_GB2312" w:cs="仿宋_GB2312"/>
          <w:i w:val="0"/>
          <w:caps w:val="0"/>
          <w:smallCaps w:val="0"/>
          <w:color w:val="333333"/>
          <w:spacing w:val="0"/>
          <w:kern w:val="0"/>
          <w:sz w:val="32"/>
          <w:szCs w:val="32"/>
          <w:shd w:val="clear" w:color="auto" w:fill="FFFFFF"/>
          <w:lang w:val="en-US" w:eastAsia="zh-CN" w:bidi="ar-SA"/>
        </w:rPr>
        <w:t>用车及日常办事用车</w:t>
      </w:r>
      <w:r>
        <w:rPr>
          <w:rFonts w:ascii="仿宋_GB2312" w:hAnsi="仿宋_GB2312" w:eastAsia="仿宋_GB2312" w:cs="仿宋_GB2312"/>
          <w:sz w:val="32"/>
          <w:szCs w:val="32"/>
          <w:lang w:val="en-US" w:eastAsia="zh-CN"/>
        </w:rPr>
        <w:t>。</w:t>
      </w:r>
      <w:bookmarkEnd w:id="16"/>
      <w:r>
        <w:rPr>
          <w:rFonts w:ascii="仿宋_GB2312" w:hAnsi="仿宋_GB2312" w:eastAsia="仿宋_GB2312" w:cs="仿宋_GB2312"/>
          <w:sz w:val="32"/>
          <w:szCs w:val="32"/>
        </w:rPr>
        <w:t>因是新成立单位，无上年数据，无法与上年度进行对比。</w:t>
      </w:r>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pPr>
      <w:r>
        <w:rPr>
          <w:rFonts w:hint="eastAsia"/>
        </w:rPr>
        <w:t xml:space="preserve">  </w:t>
      </w:r>
      <w:bookmarkStart w:id="17" w:name="_Toc1710965151"/>
      <w:r>
        <w:rPr>
          <w:rFonts w:hint="eastAsia"/>
        </w:rPr>
        <w:t>（三）因公出国（境）经费</w:t>
      </w:r>
      <w:bookmarkEnd w:id="17"/>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2024年未安排</w:t>
      </w:r>
      <w:r>
        <w:rPr>
          <w:rFonts w:ascii="仿宋_GB2312" w:hAnsi="仿宋_GB2312" w:eastAsia="仿宋_GB2312" w:cs="仿宋_GB2312"/>
          <w:sz w:val="32"/>
          <w:szCs w:val="32"/>
          <w:lang w:val="en-US" w:eastAsia="zh-CN"/>
        </w:rPr>
        <w:t>因公出国（境）经费。</w:t>
      </w:r>
      <w:r>
        <w:rPr>
          <w:rFonts w:ascii="仿宋_GB2312" w:hAnsi="仿宋_GB2312" w:eastAsia="仿宋_GB2312" w:cs="仿宋_GB2312"/>
          <w:sz w:val="32"/>
          <w:szCs w:val="32"/>
        </w:rPr>
        <w:t>因是新成立单位，无上年数据，无法与上年度进行对比。</w:t>
      </w:r>
    </w:p>
    <w:p>
      <w:pPr>
        <w:pStyle w:val="2"/>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18" w:name="_Toc1430943700"/>
      <w:r>
        <w:rPr>
          <w:rFonts w:hint="eastAsia"/>
        </w:rPr>
        <w:t>八、政府性基金预算支出情况说明</w:t>
      </w:r>
      <w:bookmarkEnd w:id="18"/>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单位2024年无政府性基金预算拨款安排的支出。</w:t>
      </w:r>
    </w:p>
    <w:p>
      <w:pPr>
        <w:pStyle w:val="2"/>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19" w:name="_Toc1235848512"/>
      <w:r>
        <w:rPr>
          <w:rFonts w:hint="eastAsia"/>
        </w:rPr>
        <w:t>九、国有资本经营预算支出情况说明</w:t>
      </w:r>
      <w:bookmarkEnd w:id="19"/>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单位2024年无国有资本经营预算拨款安排的支出。</w:t>
      </w:r>
    </w:p>
    <w:p>
      <w:pPr>
        <w:pStyle w:val="2"/>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20" w:name="_Toc528114503"/>
      <w:r>
        <w:rPr>
          <w:rFonts w:hint="eastAsia"/>
        </w:rPr>
        <w:t>十、其他重要事项的情况说明</w:t>
      </w:r>
      <w:bookmarkEnd w:id="20"/>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21" w:name="_Toc1468184323"/>
      <w:r>
        <w:rPr>
          <w:rFonts w:hint="eastAsia"/>
        </w:rPr>
        <w:t>（一）机关运行经费</w:t>
      </w:r>
      <w:bookmarkEnd w:id="21"/>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ascii="仿宋_GB2312" w:hAnsi="仿宋_GB2312" w:eastAsia="仿宋_GB2312" w:cs="仿宋_GB2312"/>
          <w:sz w:val="32"/>
          <w:szCs w:val="32"/>
          <w:lang w:val="en-US" w:eastAsia="zh-CN"/>
        </w:rPr>
        <w:t>广元石窟研究所为事业单位，按规定未使用</w:t>
      </w:r>
      <w:r>
        <w:rPr>
          <w:rFonts w:hint="eastAsia" w:ascii="仿宋_GB2312" w:hAnsi="仿宋_GB2312" w:eastAsia="仿宋_GB2312" w:cs="仿宋_GB2312"/>
          <w:sz w:val="32"/>
          <w:szCs w:val="32"/>
          <w:lang w:val="en-US" w:eastAsia="zh-CN"/>
        </w:rPr>
        <w:t>机关运行经费</w:t>
      </w:r>
      <w:r>
        <w:rPr>
          <w:rFonts w:ascii="仿宋_GB2312" w:hAnsi="仿宋_GB2312" w:eastAsia="仿宋_GB2312" w:cs="仿宋_GB2312"/>
          <w:sz w:val="32"/>
          <w:szCs w:val="32"/>
          <w:lang w:val="en-US" w:eastAsia="zh-CN"/>
        </w:rPr>
        <w:t>的相关科目</w:t>
      </w:r>
      <w:r>
        <w:rPr>
          <w:rFonts w:hint="eastAsia" w:ascii="仿宋_GB2312" w:hAnsi="仿宋_GB2312" w:eastAsia="仿宋_GB2312" w:cs="仿宋_GB2312"/>
          <w:sz w:val="32"/>
          <w:szCs w:val="32"/>
          <w:lang w:val="en-US" w:eastAsia="zh-CN"/>
        </w:rPr>
        <w:t>。</w:t>
      </w:r>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22" w:name="_Toc72614111"/>
      <w:r>
        <w:rPr>
          <w:rFonts w:hint="eastAsia"/>
        </w:rPr>
        <w:t>（二）政府采购情况</w:t>
      </w:r>
      <w:bookmarkEnd w:id="22"/>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2024年，</w:t>
      </w:r>
      <w:r>
        <w:rPr>
          <w:rFonts w:ascii="仿宋_GB2312" w:hAnsi="仿宋_GB2312" w:eastAsia="仿宋_GB2312" w:cs="仿宋_GB2312"/>
          <w:sz w:val="32"/>
          <w:szCs w:val="32"/>
          <w:lang w:val="en-US" w:eastAsia="zh-CN"/>
        </w:rPr>
        <w:t>广元石窟研究所</w:t>
      </w:r>
      <w:r>
        <w:rPr>
          <w:rFonts w:hint="eastAsia" w:ascii="仿宋_GB2312" w:hAnsi="仿宋_GB2312" w:eastAsia="仿宋_GB2312" w:cs="仿宋_GB2312"/>
          <w:sz w:val="32"/>
          <w:szCs w:val="32"/>
          <w:lang w:val="en-US" w:eastAsia="zh-CN"/>
        </w:rPr>
        <w:t>安排政府采购预算</w:t>
      </w:r>
      <w:r>
        <w:rPr>
          <w:rFonts w:ascii="仿宋_GB2312" w:hAnsi="仿宋_GB2312" w:eastAsia="仿宋_GB2312" w:cs="仿宋_GB2312"/>
          <w:sz w:val="32"/>
          <w:szCs w:val="32"/>
          <w:lang w:val="en-US" w:eastAsia="zh-CN"/>
        </w:rPr>
        <w:t>90.3</w:t>
      </w:r>
      <w:r>
        <w:rPr>
          <w:rFonts w:hint="eastAsia" w:ascii="仿宋_GB2312" w:hAnsi="仿宋_GB2312" w:eastAsia="仿宋_GB2312" w:cs="仿宋_GB2312"/>
          <w:sz w:val="32"/>
          <w:szCs w:val="32"/>
          <w:lang w:val="en-US" w:eastAsia="zh-CN"/>
        </w:rPr>
        <w:t>万元，其中：政府采购服务预算</w:t>
      </w:r>
      <w:r>
        <w:rPr>
          <w:rFonts w:ascii="仿宋_GB2312" w:hAnsi="仿宋_GB2312" w:eastAsia="仿宋_GB2312" w:cs="仿宋_GB2312"/>
          <w:sz w:val="32"/>
          <w:szCs w:val="32"/>
          <w:lang w:val="en-US" w:eastAsia="zh-CN"/>
        </w:rPr>
        <w:t>90.3</w:t>
      </w:r>
      <w:r>
        <w:rPr>
          <w:rFonts w:hint="eastAsia" w:ascii="仿宋_GB2312" w:hAnsi="仿宋_GB2312" w:eastAsia="仿宋_GB2312" w:cs="仿宋_GB2312"/>
          <w:sz w:val="32"/>
          <w:szCs w:val="32"/>
          <w:lang w:val="en-US" w:eastAsia="zh-CN"/>
        </w:rPr>
        <w:t>万元。</w:t>
      </w:r>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23" w:name="_Toc1725441376"/>
      <w:r>
        <w:rPr>
          <w:rFonts w:hint="eastAsia"/>
        </w:rPr>
        <w:t>（三）国有资产占有使用情况</w:t>
      </w:r>
      <w:bookmarkEnd w:id="23"/>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截至2023年底，单位共有车辆</w:t>
      </w:r>
      <w:r>
        <w:rPr>
          <w:rFonts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辆，其中，保障用车</w:t>
      </w:r>
      <w:r>
        <w:rPr>
          <w:rFonts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辆。单位无价值200万元以上的大型设备。</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2024年部门预算未安排购置车辆及单位价值200万元以上大型设备。</w:t>
      </w:r>
    </w:p>
    <w:p>
      <w:pPr>
        <w:pStyle w:val="3"/>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24" w:name="_Toc1564146217"/>
      <w:r>
        <w:rPr>
          <w:rFonts w:hint="eastAsia"/>
        </w:rPr>
        <w:t>（四）绩效目标设置情况</w:t>
      </w:r>
      <w:bookmarkEnd w:id="24"/>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w:t>
      </w:r>
      <w:r>
        <w:rPr>
          <w:rFonts w:ascii="仿宋_GB2312" w:hAnsi="仿宋_GB2312" w:eastAsia="仿宋_GB2312" w:cs="仿宋_GB2312"/>
          <w:sz w:val="32"/>
          <w:szCs w:val="32"/>
          <w:lang w:val="en-US" w:eastAsia="zh-CN"/>
        </w:rPr>
        <w:t>广元石窟研究所</w:t>
      </w:r>
      <w:r>
        <w:rPr>
          <w:rFonts w:hint="eastAsia" w:ascii="仿宋_GB2312" w:hAnsi="仿宋_GB2312" w:eastAsia="仿宋_GB2312" w:cs="仿宋_GB2312"/>
          <w:sz w:val="32"/>
          <w:szCs w:val="32"/>
          <w:lang w:val="en-US" w:eastAsia="zh-CN"/>
        </w:rPr>
        <w:t>开展绩效目标管理的项目</w:t>
      </w:r>
      <w:r>
        <w:rPr>
          <w:rFonts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en-US" w:eastAsia="zh-CN"/>
        </w:rPr>
        <w:t>个，涉及预算</w:t>
      </w:r>
      <w:r>
        <w:rPr>
          <w:rFonts w:ascii="仿宋_GB2312" w:hAnsi="仿宋_GB2312" w:eastAsia="仿宋_GB2312" w:cs="仿宋_GB2312"/>
          <w:sz w:val="32"/>
          <w:szCs w:val="32"/>
          <w:lang w:val="en-US" w:eastAsia="zh-CN"/>
        </w:rPr>
        <w:t>1510.95</w:t>
      </w:r>
      <w:r>
        <w:rPr>
          <w:rFonts w:hint="eastAsia" w:ascii="仿宋_GB2312" w:hAnsi="仿宋_GB2312" w:eastAsia="仿宋_GB2312" w:cs="仿宋_GB2312"/>
          <w:sz w:val="32"/>
          <w:szCs w:val="32"/>
          <w:lang w:val="en-US" w:eastAsia="zh-CN"/>
        </w:rPr>
        <w:t>万元。其中：人员类项目</w:t>
      </w:r>
      <w:r>
        <w:rPr>
          <w:rFonts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eastAsia="zh-CN"/>
        </w:rPr>
        <w:t xml:space="preserve">个，涉及预算 </w:t>
      </w:r>
      <w:r>
        <w:rPr>
          <w:rFonts w:ascii="仿宋_GB2312" w:hAnsi="仿宋_GB2312" w:eastAsia="仿宋_GB2312" w:cs="仿宋_GB2312"/>
          <w:sz w:val="32"/>
          <w:szCs w:val="32"/>
          <w:lang w:val="en-US" w:eastAsia="zh-CN"/>
        </w:rPr>
        <w:t>673.03</w:t>
      </w:r>
      <w:r>
        <w:rPr>
          <w:rFonts w:hint="eastAsia" w:ascii="仿宋_GB2312" w:hAnsi="仿宋_GB2312" w:eastAsia="仿宋_GB2312" w:cs="仿宋_GB2312"/>
          <w:sz w:val="32"/>
          <w:szCs w:val="32"/>
          <w:lang w:val="en-US" w:eastAsia="zh-CN"/>
        </w:rPr>
        <w:t>万元；运转类项目</w:t>
      </w:r>
      <w:r>
        <w:rPr>
          <w:rFonts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eastAsia="zh-CN"/>
        </w:rPr>
        <w:t>个，涉及预算</w:t>
      </w:r>
      <w:r>
        <w:rPr>
          <w:rFonts w:ascii="仿宋_GB2312" w:hAnsi="仿宋_GB2312" w:eastAsia="仿宋_GB2312" w:cs="仿宋_GB2312"/>
          <w:sz w:val="32"/>
          <w:szCs w:val="32"/>
          <w:lang w:val="en-US" w:eastAsia="zh-CN"/>
        </w:rPr>
        <w:t>64.28</w:t>
      </w:r>
      <w:r>
        <w:rPr>
          <w:rFonts w:hint="eastAsia" w:ascii="仿宋_GB2312" w:hAnsi="仿宋_GB2312" w:eastAsia="仿宋_GB2312" w:cs="仿宋_GB2312"/>
          <w:sz w:val="32"/>
          <w:szCs w:val="32"/>
          <w:lang w:val="en-US" w:eastAsia="zh-CN"/>
        </w:rPr>
        <w:t>万元；特定目标类项目</w:t>
      </w:r>
      <w:r>
        <w:rPr>
          <w:rFonts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val="en-US" w:eastAsia="zh-CN"/>
        </w:rPr>
        <w:t>个，涉及预算</w:t>
      </w:r>
      <w:r>
        <w:rPr>
          <w:rFonts w:ascii="仿宋_GB2312" w:hAnsi="仿宋_GB2312" w:eastAsia="仿宋_GB2312" w:cs="仿宋_GB2312"/>
          <w:sz w:val="32"/>
          <w:szCs w:val="32"/>
          <w:lang w:val="en-US" w:eastAsia="zh-CN"/>
        </w:rPr>
        <w:t>773.64</w:t>
      </w:r>
      <w:r>
        <w:rPr>
          <w:rFonts w:hint="eastAsia" w:ascii="仿宋_GB2312" w:hAnsi="仿宋_GB2312" w:eastAsia="仿宋_GB2312" w:cs="仿宋_GB2312"/>
          <w:sz w:val="32"/>
          <w:szCs w:val="32"/>
          <w:lang w:val="en-US" w:eastAsia="zh-CN"/>
        </w:rPr>
        <w:t>万元。</w:t>
      </w:r>
    </w:p>
    <w:p>
      <w:pPr>
        <w:pStyle w:val="2"/>
        <w:keepNext/>
        <w:keepLines/>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val="0"/>
        <w:kinsoku/>
        <w:wordWrap/>
        <w:overflowPunct/>
        <w:topLinePunct w:val="0"/>
        <w:autoSpaceDN/>
        <w:bidi w:val="0"/>
        <w:adjustRightInd/>
        <w:snapToGrid/>
        <w:spacing w:before="0" w:after="0" w:line="560" w:lineRule="exact"/>
        <w:jc w:val="both"/>
        <w:textAlignment w:val="auto"/>
        <w:rPr>
          <w:rFonts w:hint="eastAsia"/>
        </w:rPr>
      </w:pPr>
      <w:bookmarkStart w:id="25" w:name="_Toc1673274968"/>
      <w:r>
        <w:rPr>
          <w:rFonts w:hint="eastAsia"/>
        </w:rPr>
        <w:t>十一、名词解释</w:t>
      </w:r>
      <w:bookmarkEnd w:id="25"/>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Style w:val="15"/>
          <w:rFonts w:ascii="仿宋" w:hAnsi="仿宋" w:eastAsia="仿宋" w:cs="仿宋_GB2312"/>
          <w:b w:val="0"/>
          <w:color w:val="000000"/>
          <w:sz w:val="32"/>
          <w:szCs w:val="32"/>
          <w:lang w:val="en-US" w:eastAsia="zh-CN" w:bidi="ar-SA"/>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财政拨款收入</w:t>
      </w:r>
      <w:r>
        <w:rPr>
          <w:rFonts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指市财政当年安排的财政预算收入。按现行管理制度</w:t>
      </w:r>
      <w:r>
        <w:rPr>
          <w:rFonts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w:t>
      </w:r>
      <w:r>
        <w:rPr>
          <w:rFonts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文化旅游体育与传媒</w:t>
      </w:r>
      <w:r>
        <w:rPr>
          <w:rFonts w:hint="eastAsia" w:ascii="楷体_GB2312" w:hAnsi="楷体_GB2312" w:eastAsia="楷体_GB2312" w:cs="楷体_GB2312"/>
          <w:sz w:val="32"/>
          <w:szCs w:val="32"/>
          <w:lang w:eastAsia="zh-CN"/>
        </w:rPr>
        <w:t>支出</w:t>
      </w:r>
      <w:r>
        <w:rPr>
          <w:rFonts w:hint="eastAsia" w:ascii="楷体_GB2312" w:hAnsi="楷体_GB2312" w:eastAsia="楷体_GB2312" w:cs="楷体_GB2312"/>
          <w:sz w:val="32"/>
          <w:szCs w:val="32"/>
        </w:rPr>
        <w:t>（类）文物（款）博物馆（项）</w:t>
      </w:r>
      <w:r>
        <w:rPr>
          <w:rFonts w:hint="eastAsia" w:ascii="仿宋_GB2312" w:hAnsi="Times New Roman" w:eastAsia="仿宋_GB2312" w:cs="仿宋_GB2312"/>
          <w:b w:val="0"/>
          <w:bCs w:val="0"/>
          <w:i w:val="0"/>
          <w:caps w:val="0"/>
          <w:smallCaps w:val="0"/>
          <w:color w:val="333333"/>
          <w:spacing w:val="0"/>
          <w:kern w:val="0"/>
          <w:sz w:val="32"/>
          <w:szCs w:val="32"/>
          <w:shd w:val="clear" w:color="auto" w:fill="FFFFFF"/>
          <w:lang w:val="en-US" w:eastAsia="zh-CN" w:bidi="ar-SA"/>
        </w:rPr>
        <w:t>：</w:t>
      </w:r>
      <w:r>
        <w:rPr>
          <w:rFonts w:hint="eastAsia" w:ascii="仿宋_GB2312" w:hAnsi="Times New Roman" w:eastAsia="仿宋_GB2312" w:cs="仿宋_GB2312"/>
          <w:i w:val="0"/>
          <w:caps w:val="0"/>
          <w:smallCaps w:val="0"/>
          <w:color w:val="333333"/>
          <w:spacing w:val="0"/>
          <w:kern w:val="0"/>
          <w:sz w:val="32"/>
          <w:szCs w:val="32"/>
          <w:shd w:val="clear" w:color="auto" w:fill="FFFFFF"/>
          <w:lang w:val="en-US" w:eastAsia="zh-CN" w:bidi="ar-SA"/>
        </w:rPr>
        <w:t>指机关单位用于保障机构正常运行、开展日常工作的基本支出及开展景区管理工作的项目支出。</w:t>
      </w:r>
      <w:r>
        <w:rPr>
          <w:rStyle w:val="15"/>
          <w:rFonts w:hint="eastAsia" w:ascii="仿宋" w:hAnsi="仿宋" w:eastAsia="仿宋" w:cs="仿宋_GB2312"/>
          <w:b w:val="0"/>
          <w:color w:val="000000"/>
          <w:sz w:val="32"/>
          <w:szCs w:val="32"/>
          <w:lang w:val="en-US" w:eastAsia="zh-CN" w:bidi="ar-SA"/>
        </w:rPr>
        <w:br w:type="textWrapping"/>
      </w:r>
      <w:r>
        <w:rPr>
          <w:rFonts w:hint="eastAsia" w:ascii="仿宋_GB2312" w:hAnsi="Times New Roman" w:eastAsia="仿宋_GB2312" w:cs="仿宋_GB2312"/>
          <w:i w:val="0"/>
          <w:caps w:val="0"/>
          <w:smallCaps w:val="0"/>
          <w:color w:val="333333"/>
          <w:spacing w:val="0"/>
          <w:kern w:val="0"/>
          <w:sz w:val="32"/>
          <w:szCs w:val="32"/>
          <w:shd w:val="clear" w:color="auto" w:fill="FFFFFF"/>
          <w:lang w:val="en-US" w:eastAsia="zh-CN" w:bidi="ar-SA"/>
        </w:rPr>
        <w:t xml:space="preserve">    </w:t>
      </w:r>
      <w:r>
        <w:rPr>
          <w:rFonts w:hint="eastAsia" w:ascii="楷体_GB2312" w:hAnsi="楷体_GB2312" w:eastAsia="楷体_GB2312" w:cs="楷体_GB2312"/>
          <w:sz w:val="32"/>
          <w:szCs w:val="32"/>
          <w:lang w:val="en-US" w:eastAsia="zh-CN" w:bidi="ar-SA"/>
        </w:rPr>
        <w:t>（</w:t>
      </w:r>
      <w:r>
        <w:rPr>
          <w:rFonts w:ascii="楷体_GB2312" w:hAnsi="楷体_GB2312" w:eastAsia="楷体_GB2312" w:cs="楷体_GB2312"/>
          <w:sz w:val="32"/>
          <w:szCs w:val="32"/>
          <w:lang w:val="en-US" w:eastAsia="zh-CN" w:bidi="ar-SA"/>
        </w:rPr>
        <w:t>三</w:t>
      </w:r>
      <w:r>
        <w:rPr>
          <w:rFonts w:hint="eastAsia" w:ascii="楷体_GB2312" w:hAnsi="楷体_GB2312" w:eastAsia="楷体_GB2312" w:cs="楷体_GB2312"/>
          <w:sz w:val="32"/>
          <w:szCs w:val="32"/>
          <w:lang w:val="en-US" w:eastAsia="zh-CN" w:bidi="ar-SA"/>
        </w:rPr>
        <w:t>）</w:t>
      </w:r>
      <w:r>
        <w:rPr>
          <w:rFonts w:hint="eastAsia" w:ascii="楷体_GB2312" w:hAnsi="楷体_GB2312" w:eastAsia="楷体_GB2312" w:cs="楷体_GB2312"/>
          <w:sz w:val="32"/>
          <w:szCs w:val="32"/>
          <w:lang w:bidi="ar-SA"/>
        </w:rPr>
        <w:t>社会保障和就业支出（类）行政事业单位养老支出（款）机关事业单位基本养老保险缴费支出（项）</w:t>
      </w:r>
      <w:r>
        <w:rPr>
          <w:rStyle w:val="15"/>
          <w:rFonts w:hint="eastAsia" w:ascii="仿宋" w:hAnsi="仿宋" w:eastAsia="仿宋" w:cs="仿宋_GB2312"/>
          <w:b w:val="0"/>
          <w:color w:val="000000"/>
          <w:sz w:val="32"/>
          <w:szCs w:val="32"/>
          <w:lang w:bidi="ar-SA"/>
        </w:rPr>
        <w:t>：指部门实施养老保险制度由单位缴纳的养老保险的支出。</w:t>
      </w:r>
      <w:r>
        <w:rPr>
          <w:rFonts w:hint="eastAsia" w:ascii="仿宋_GB2312" w:hAnsi="Times New Roman" w:eastAsia="仿宋_GB2312" w:cs="仿宋_GB2312"/>
          <w:i w:val="0"/>
          <w:caps w:val="0"/>
          <w:smallCaps w:val="0"/>
          <w:color w:val="333333"/>
          <w:spacing w:val="0"/>
          <w:kern w:val="0"/>
          <w:sz w:val="32"/>
          <w:szCs w:val="32"/>
          <w:shd w:val="clear" w:color="auto" w:fill="FFFFFF"/>
          <w:lang w:val="en-US" w:eastAsia="zh-CN" w:bidi="ar-SA"/>
        </w:rPr>
        <w:br w:type="textWrapping"/>
      </w:r>
      <w:r>
        <w:rPr>
          <w:rFonts w:hint="eastAsia" w:ascii="仿宋_GB2312" w:hAnsi="Times New Roman" w:eastAsia="仿宋_GB2312" w:cs="仿宋_GB2312"/>
          <w:i w:val="0"/>
          <w:caps w:val="0"/>
          <w:smallCaps w:val="0"/>
          <w:color w:val="333333"/>
          <w:spacing w:val="0"/>
          <w:kern w:val="0"/>
          <w:sz w:val="32"/>
          <w:szCs w:val="32"/>
          <w:shd w:val="clear" w:color="auto" w:fill="FFFFFF"/>
          <w:lang w:val="en-US" w:eastAsia="zh-CN" w:bidi="ar-SA"/>
        </w:rPr>
        <w:t xml:space="preserve">   </w:t>
      </w:r>
      <w:r>
        <w:rPr>
          <w:rFonts w:hint="eastAsia" w:ascii="楷体_GB2312" w:hAnsi="楷体_GB2312" w:eastAsia="楷体_GB2312" w:cs="楷体_GB2312"/>
          <w:sz w:val="32"/>
          <w:szCs w:val="32"/>
          <w:lang w:bidi="ar-SA"/>
        </w:rPr>
        <w:t>（</w:t>
      </w:r>
      <w:r>
        <w:rPr>
          <w:rFonts w:ascii="楷体_GB2312" w:hAnsi="楷体_GB2312" w:eastAsia="楷体_GB2312" w:cs="楷体_GB2312"/>
          <w:sz w:val="32"/>
          <w:szCs w:val="32"/>
          <w:lang w:bidi="ar-SA"/>
        </w:rPr>
        <w:t>四</w:t>
      </w:r>
      <w:r>
        <w:rPr>
          <w:rFonts w:hint="eastAsia" w:ascii="楷体_GB2312" w:hAnsi="楷体_GB2312" w:eastAsia="楷体_GB2312" w:cs="楷体_GB2312"/>
          <w:sz w:val="32"/>
          <w:szCs w:val="32"/>
          <w:lang w:bidi="ar-SA"/>
        </w:rPr>
        <w:t>）</w:t>
      </w:r>
      <w:r>
        <w:rPr>
          <w:rFonts w:hint="eastAsia" w:ascii="楷体_GB2312" w:hAnsi="楷体_GB2312" w:eastAsia="楷体_GB2312" w:cs="楷体_GB2312"/>
          <w:sz w:val="32"/>
          <w:szCs w:val="32"/>
          <w:lang w:val="en-US" w:eastAsia="zh-CN" w:bidi="ar-SA"/>
        </w:rPr>
        <w:t>卫生健康支出（类）行政事业单位医疗（款）事业单位医疗（项）</w:t>
      </w:r>
      <w:r>
        <w:rPr>
          <w:rStyle w:val="15"/>
          <w:rFonts w:hint="eastAsia" w:ascii="仿宋" w:hAnsi="仿宋" w:eastAsia="仿宋" w:cs="仿宋_GB2312"/>
          <w:b w:val="0"/>
          <w:color w:val="000000"/>
          <w:sz w:val="32"/>
          <w:szCs w:val="32"/>
          <w:lang w:val="en-US" w:eastAsia="zh-CN" w:bidi="ar-SA"/>
        </w:rPr>
        <w:t>：指事业单位用于单位应缴纳基本医疗保险支出。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w:t>
      </w:r>
      <w:r>
        <w:rPr>
          <w:rFonts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lang w:val="en-US" w:eastAsia="zh-CN"/>
        </w:rPr>
        <w:t>）住房保障（类）住房改革支出（款）住房公积金（项）：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　　</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w:t>
      </w:r>
      <w:r>
        <w:rPr>
          <w:rFonts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lang w:val="en-US" w:eastAsia="zh-CN"/>
        </w:rPr>
        <w:t>）基本支出：</w:t>
      </w:r>
      <w:r>
        <w:rPr>
          <w:rFonts w:hint="eastAsia" w:ascii="仿宋_GB2312" w:hAnsi="仿宋_GB2312" w:eastAsia="仿宋_GB2312" w:cs="仿宋_GB2312"/>
          <w:sz w:val="32"/>
          <w:szCs w:val="32"/>
          <w:lang w:val="en-US" w:eastAsia="zh-CN"/>
        </w:rPr>
        <w:t>指为保证机构正常运转，完成日常工作任务而发生的人员支出和公用支出。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w:t>
      </w:r>
      <w:r>
        <w:rPr>
          <w:rFonts w:ascii="楷体_GB2312" w:hAnsi="楷体_GB2312" w:eastAsia="楷体_GB2312" w:cs="楷体_GB2312"/>
          <w:sz w:val="32"/>
          <w:szCs w:val="32"/>
          <w:lang w:val="en-US" w:eastAsia="zh-CN"/>
        </w:rPr>
        <w:t>七</w:t>
      </w:r>
      <w:r>
        <w:rPr>
          <w:rFonts w:hint="eastAsia" w:ascii="楷体_GB2312" w:hAnsi="楷体_GB2312" w:eastAsia="楷体_GB2312" w:cs="楷体_GB2312"/>
          <w:sz w:val="32"/>
          <w:szCs w:val="32"/>
          <w:lang w:val="en-US" w:eastAsia="zh-CN"/>
        </w:rPr>
        <w:t>）项目支出：</w:t>
      </w:r>
      <w:r>
        <w:rPr>
          <w:rFonts w:hint="eastAsia" w:ascii="仿宋_GB2312" w:hAnsi="仿宋_GB2312" w:eastAsia="仿宋_GB2312" w:cs="仿宋_GB2312"/>
          <w:sz w:val="32"/>
          <w:szCs w:val="32"/>
          <w:lang w:val="en-US" w:eastAsia="zh-CN"/>
        </w:rPr>
        <w:t>指在基本支出之外为完成特定行政任务和事业发展目标所发生的支出。</w:t>
      </w:r>
    </w:p>
    <w:p>
      <w:pPr>
        <w:keepNext w:val="0"/>
        <w:keepLines w:val="0"/>
        <w:pageBreakBefore w:val="0"/>
        <w:widowControl w:val="0"/>
        <w:suppressLineNumbers w:val="0"/>
        <w:pBdr>
          <w:top w:val="none" w:color="auto" w:sz="0" w:space="1"/>
          <w:left w:val="none" w:color="auto" w:sz="0" w:space="4"/>
          <w:bottom w:val="none" w:color="auto" w:sz="0" w:space="1"/>
          <w:right w:val="none" w:color="auto" w:sz="0" w:space="4"/>
          <w:between w:val="none" w:color="auto" w:sz="0" w:space="0"/>
        </w:pBdr>
        <w:suppressAutoHyphen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w:t>
      </w:r>
      <w:r>
        <w:rPr>
          <w:rFonts w:ascii="楷体_GB2312" w:hAnsi="楷体_GB2312" w:eastAsia="楷体_GB2312" w:cs="楷体_GB2312"/>
          <w:sz w:val="32"/>
          <w:szCs w:val="32"/>
          <w:lang w:val="en-US" w:eastAsia="zh-CN"/>
        </w:rPr>
        <w:t>八</w:t>
      </w:r>
      <w:r>
        <w:rPr>
          <w:rFonts w:hint="eastAsia" w:ascii="楷体_GB2312" w:hAnsi="楷体_GB2312" w:eastAsia="楷体_GB2312" w:cs="楷体_GB2312"/>
          <w:sz w:val="32"/>
          <w:szCs w:val="32"/>
          <w:lang w:val="en-US" w:eastAsia="zh-CN"/>
        </w:rPr>
        <w:t>）“三公”经费：</w:t>
      </w:r>
      <w:r>
        <w:rPr>
          <w:rFonts w:hint="eastAsia" w:ascii="仿宋_GB2312" w:hAnsi="仿宋_GB2312" w:eastAsia="仿宋_GB2312" w:cs="仿宋_GB2312"/>
          <w:sz w:val="32"/>
          <w:szCs w:val="32"/>
          <w:lang w:val="en-US" w:eastAsia="zh-CN"/>
        </w:rPr>
        <w:t>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bookmarkEnd w:id="26"/>
    <w:p>
      <w:pPr>
        <w:keepNext w:val="0"/>
        <w:keepLines w:val="0"/>
        <w:pageBreakBefore w:val="0"/>
        <w:widowControl w:val="0"/>
        <w:suppressAutoHyphens/>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default" w:ascii="仿宋_GB2312" w:hAnsi="仿宋_GB2312" w:eastAsia="仿宋_GB2312" w:cs="仿宋_GB2312"/>
          <w:sz w:val="32"/>
          <w:szCs w:val="32"/>
          <w:lang w:eastAsia="zh-CN"/>
        </w:rPr>
        <w:t>单位</w:t>
      </w:r>
      <w:r>
        <w:rPr>
          <w:rFonts w:hint="eastAsia" w:ascii="仿宋_GB2312" w:hAnsi="仿宋_GB2312" w:eastAsia="仿宋_GB2312" w:cs="仿宋_GB2312"/>
          <w:sz w:val="32"/>
          <w:szCs w:val="32"/>
          <w:lang w:val="en-US" w:eastAsia="zh-CN"/>
        </w:rPr>
        <w:t>预算公开表</w:t>
      </w:r>
    </w:p>
    <w:p>
      <w:pPr>
        <w:keepNext w:val="0"/>
        <w:keepLines w:val="0"/>
        <w:pageBreakBefore w:val="0"/>
        <w:widowControl w:val="0"/>
        <w:suppressAutoHyphens/>
        <w:kinsoku/>
        <w:wordWrap/>
        <w:overflowPunct/>
        <w:topLinePunct w:val="0"/>
        <w:autoSpaceDE/>
        <w:autoSpaceDN/>
        <w:adjustRightInd/>
        <w:snapToGrid/>
        <w:spacing w:line="576" w:lineRule="exact"/>
        <w:rPr>
          <w:rFonts w:hint="eastAsia" w:ascii="仿宋_GB2312" w:hAnsi="仿宋_GB2312" w:eastAsia="仿宋_GB2312" w:cs="仿宋_GB2312"/>
          <w:b/>
          <w:bCs/>
          <w:sz w:val="32"/>
          <w:szCs w:val="32"/>
          <w:lang w:eastAsia="zh-CN"/>
        </w:rPr>
      </w:pPr>
    </w:p>
    <w:sectPr>
      <w:footerReference r:id="rId3" w:type="default"/>
      <w:pgSz w:w="11906" w:h="16838"/>
      <w:pgMar w:top="2098" w:right="1474" w:bottom="1984" w:left="1587" w:header="720" w:footer="1559"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Liberation Sans">
    <w:altName w:val="Arial"/>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23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622300" cy="230251"/>
                      </a:xfrm>
                      <a:prstGeom prst="rect">
                        <a:avLst/>
                      </a:prstGeom>
                      <a:noFill/>
                      <a:ln w="9525" cap="flat" cmpd="sng">
                        <a:noFill/>
                        <a:prstDash val="solid"/>
                        <a:round/>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49pt;mso-position-horizontal:outside;mso-position-horizontal-relative:margin;mso-wrap-style:none;z-index:251659264;mso-width-relative:page;mso-height-relative:page;" filled="f" stroked="f" coordsize="21600,21600" o:gfxdata="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hPw0QAAAAMBAAAPAAAAAAAAAAEAIAAAACIAAABkcnMvZG93bnJldi54&#10;bWxQSwECFAAUAAAACACHTuJAyElfGgECAAD0AwAADgAAAAAAAAABACAAAAAgAQAAZHJzL2Uyb0Rv&#10;Yy54bWxQSwUGAAAAAAYABgBZAQAAkwUAAAAA&#10;">
              <v:fill on="f" focussize="0,0"/>
              <v:stroke on="f" joinstyle="round"/>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isplayBackgroundShape w:val="1"/>
  <w:bordersDoNotSurroundHeader w:val="0"/>
  <w:bordersDoNotSurroundFooter w:val="0"/>
  <w:documentProtection w:edit="readOnly" w:enforcement="0"/>
  <w:defaultTabStop w:val="42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YWJmNTAxYTA0NTllZTU0OWY5NWY0MWNlMzBjNGU2OTYifQ=="/>
    <w:docVar w:name="KSO_WPS_MARK_KEY" w:val="4bde500d-4f99-41ec-8d96-a3a1f67a20fd"/>
  </w:docVars>
  <w:rsids>
    <w:rsidRoot w:val="00000000"/>
    <w:rsid w:val="573FFF93"/>
    <w:rsid w:val="77186D75"/>
    <w:rsid w:val="7BDCC8D6"/>
    <w:rsid w:val="F747ED6B"/>
    <w:rsid w:val="FABA739F"/>
    <w:rsid w:val="FC7FD06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2">
    <w:name w:val="heading 1"/>
    <w:basedOn w:val="1"/>
    <w:next w:val="1"/>
    <w:uiPriority w:val="0"/>
    <w:pPr>
      <w:keepNext/>
      <w:keepLines/>
      <w:widowControl w:val="0"/>
      <w:suppressAutoHyphens/>
      <w:spacing w:before="340" w:after="330" w:line="578" w:lineRule="auto"/>
      <w:outlineLvl w:val="0"/>
    </w:pPr>
    <w:rPr>
      <w:rFonts w:eastAsia="黑体"/>
      <w:bCs/>
      <w:kern w:val="44"/>
      <w:sz w:val="32"/>
      <w:szCs w:val="44"/>
    </w:rPr>
  </w:style>
  <w:style w:type="paragraph" w:styleId="3">
    <w:name w:val="heading 2"/>
    <w:basedOn w:val="1"/>
    <w:next w:val="1"/>
    <w:uiPriority w:val="0"/>
    <w:pPr>
      <w:keepNext/>
      <w:keepLines/>
      <w:widowControl w:val="0"/>
      <w:suppressAutoHyphens/>
      <w:spacing w:before="260" w:after="260" w:line="415" w:lineRule="auto"/>
      <w:outlineLvl w:val="1"/>
    </w:pPr>
    <w:rPr>
      <w:rFonts w:ascii="Times New Roman" w:hAnsi="Times New Roman" w:eastAsia="楷体"/>
      <w:bCs/>
      <w:sz w:val="32"/>
      <w:szCs w:val="32"/>
    </w:rPr>
  </w:style>
  <w:style w:type="paragraph" w:styleId="4">
    <w:name w:val="heading 3"/>
    <w:basedOn w:val="1"/>
    <w:next w:val="1"/>
    <w:uiPriority w:val="0"/>
    <w:pPr>
      <w:keepNext/>
      <w:keepLines/>
      <w:widowControl w:val="0"/>
      <w:suppressAutoHyphens/>
      <w:spacing w:before="260" w:after="260" w:line="415" w:lineRule="auto"/>
      <w:outlineLvl w:val="2"/>
    </w:pPr>
    <w:rPr>
      <w:b/>
      <w:bCs/>
      <w:sz w:val="32"/>
      <w:szCs w:val="32"/>
    </w:rPr>
  </w:style>
  <w:style w:type="character" w:default="1" w:styleId="14">
    <w:name w:val="Default Paragraph Font"/>
    <w:uiPriority w:val="0"/>
  </w:style>
  <w:style w:type="table" w:default="1" w:styleId="13">
    <w:name w:val="Normal Table"/>
    <w:semiHidden/>
    <w:uiPriority w:val="0"/>
    <w:tblPr>
      <w:tblCellMar>
        <w:top w:w="0" w:type="dxa"/>
        <w:left w:w="108" w:type="dxa"/>
        <w:bottom w:w="0" w:type="dxa"/>
        <w:right w:w="108" w:type="dxa"/>
      </w:tblCellMar>
    </w:tblPr>
  </w:style>
  <w:style w:type="paragraph" w:styleId="5">
    <w:name w:val="caption"/>
    <w:basedOn w:val="1"/>
    <w:next w:val="1"/>
    <w:uiPriority w:val="0"/>
    <w:pPr>
      <w:widowControl w:val="0"/>
      <w:suppressLineNumbers/>
      <w:suppressAutoHyphens/>
      <w:spacing w:before="120" w:after="120"/>
    </w:pPr>
    <w:rPr>
      <w:i/>
      <w:iCs/>
      <w:sz w:val="24"/>
      <w:szCs w:val="24"/>
    </w:rPr>
  </w:style>
  <w:style w:type="paragraph" w:styleId="6">
    <w:name w:val="Body Text"/>
    <w:basedOn w:val="1"/>
    <w:qFormat/>
    <w:uiPriority w:val="0"/>
    <w:pPr>
      <w:spacing w:before="0" w:after="140" w:line="276" w:lineRule="auto"/>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9">
    <w:name w:val="toc 1"/>
    <w:basedOn w:val="1"/>
    <w:next w:val="1"/>
    <w:uiPriority w:val="0"/>
  </w:style>
  <w:style w:type="paragraph" w:styleId="10">
    <w:name w:val="List"/>
    <w:basedOn w:val="6"/>
    <w:uiPriority w:val="0"/>
  </w:style>
  <w:style w:type="paragraph" w:styleId="11">
    <w:name w:val="toc 2"/>
    <w:basedOn w:val="1"/>
    <w:next w:val="1"/>
    <w:uiPriority w:val="0"/>
    <w:pPr>
      <w:ind w:left="420"/>
    </w:pPr>
  </w:style>
  <w:style w:type="paragraph" w:styleId="12">
    <w:name w:val="Normal (Web)"/>
    <w:basedOn w:val="1"/>
    <w:uiPriority w:val="0"/>
    <w:rPr>
      <w:sz w:val="24"/>
    </w:rPr>
  </w:style>
  <w:style w:type="character" w:styleId="15">
    <w:name w:val="Strong"/>
    <w:uiPriority w:val="0"/>
    <w:rPr>
      <w:rFonts w:cs="Times New Roman"/>
      <w:b/>
    </w:rPr>
  </w:style>
  <w:style w:type="character" w:customStyle="1" w:styleId="16">
    <w:name w:val="默认段落字体1"/>
    <w:uiPriority w:val="0"/>
  </w:style>
  <w:style w:type="paragraph" w:customStyle="1" w:styleId="17">
    <w:name w:val="Heading"/>
    <w:basedOn w:val="1"/>
    <w:next w:val="6"/>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8">
    <w:name w:val="Index"/>
    <w:basedOn w:val="1"/>
    <w:uiPriority w:val="0"/>
    <w:pPr>
      <w:widowControl w:val="0"/>
      <w:suppressLineNumbers/>
      <w:suppressAutoHyphens/>
    </w:p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59955D-7319-48A6-8D83-8C5632901F2A}">
  <ds:schemaRefs/>
</ds:datastoreItem>
</file>

<file path=docProps/app.xml><?xml version="1.0" encoding="utf-8"?>
<Properties xmlns="http://schemas.openxmlformats.org/officeDocument/2006/extended-properties" xmlns:vt="http://schemas.openxmlformats.org/officeDocument/2006/docPropsVTypes">
  <Pages>11</Pages>
  <Words>3403</Words>
  <Characters>3667</Characters>
  <Lines>0</Lines>
  <Paragraphs>113</Paragraphs>
  <TotalTime>1</TotalTime>
  <ScaleCrop>false</ScaleCrop>
  <LinksUpToDate>false</LinksUpToDate>
  <CharactersWithSpaces>3711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2018-11-30T09:47:00Z</dcterms:created>
  <dc:creator>admin</dc:creator>
  <cp:lastModifiedBy>dell</cp:lastModifiedBy>
  <dcterms:modified xsi:type="dcterms:W3CDTF">2024-03-03T15:43:40Z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96081F72B7444D3C8C1C7DDAED24732C_13</vt:lpwstr>
  </property>
</Properties>
</file>