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3B" w:rsidRDefault="00AB043B">
      <w:pPr>
        <w:spacing w:line="600" w:lineRule="exact"/>
        <w:jc w:val="left"/>
        <w:outlineLvl w:val="0"/>
        <w:rPr>
          <w:rFonts w:ascii="方正小标宋简体" w:eastAsia="方正小标宋简体" w:hAnsi="宋体"/>
          <w:szCs w:val="21"/>
        </w:rPr>
      </w:pPr>
      <w:bookmarkStart w:id="0" w:name="_Toc15306267"/>
    </w:p>
    <w:p w:rsidR="00AB043B" w:rsidRDefault="00AB043B">
      <w:pPr>
        <w:spacing w:line="600" w:lineRule="exact"/>
        <w:jc w:val="center"/>
        <w:outlineLvl w:val="0"/>
        <w:rPr>
          <w:rFonts w:ascii="方正小标宋简体" w:eastAsia="方正小标宋简体" w:hAnsi="宋体"/>
          <w:sz w:val="72"/>
          <w:szCs w:val="72"/>
        </w:rPr>
      </w:pPr>
    </w:p>
    <w:p w:rsidR="00AB043B" w:rsidRDefault="00AB043B">
      <w:pPr>
        <w:spacing w:line="600" w:lineRule="exact"/>
        <w:jc w:val="center"/>
        <w:outlineLvl w:val="0"/>
        <w:rPr>
          <w:rFonts w:ascii="方正小标宋简体" w:eastAsia="方正小标宋简体" w:hAnsi="宋体"/>
          <w:sz w:val="72"/>
          <w:szCs w:val="72"/>
        </w:rPr>
      </w:pPr>
    </w:p>
    <w:p w:rsidR="00AB043B" w:rsidRDefault="00FE12E3">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77425"/>
      <w:bookmarkStart w:id="3" w:name="_Toc15396597"/>
      <w:bookmarkStart w:id="4" w:name="_Toc15377193"/>
      <w:bookmarkStart w:id="5" w:name="_Toc15378441"/>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rsidR="00AB043B" w:rsidRDefault="00FE12E3">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96476"/>
      <w:bookmarkStart w:id="8" w:name="_Toc15378442"/>
      <w:bookmarkStart w:id="9" w:name="_Toc15396598"/>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广元市美术馆</w:t>
      </w:r>
    </w:p>
    <w:p w:rsidR="00AB043B" w:rsidRDefault="00FE12E3">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AB043B" w:rsidRDefault="00FE12E3">
      <w:pPr>
        <w:widowControl/>
        <w:jc w:val="center"/>
        <w:rPr>
          <w:rFonts w:ascii="方正小标宋简体" w:eastAsia="方正小标宋简体" w:hAnsi="宋体"/>
          <w:sz w:val="36"/>
          <w:szCs w:val="36"/>
        </w:rPr>
      </w:pPr>
      <w:r>
        <w:rPr>
          <w:rFonts w:ascii="方正小标宋简体" w:eastAsia="方正小标宋简体" w:hAnsi="宋体"/>
          <w:sz w:val="36"/>
          <w:szCs w:val="36"/>
        </w:rPr>
        <w:br w:type="page"/>
      </w:r>
    </w:p>
    <w:p w:rsidR="00AB043B" w:rsidRDefault="00FE12E3">
      <w:pPr>
        <w:widowControl/>
        <w:jc w:val="center"/>
        <w:rPr>
          <w:rFonts w:ascii="黑体" w:eastAsia="黑体" w:hAnsi="黑体"/>
          <w:sz w:val="48"/>
          <w:szCs w:val="48"/>
        </w:rPr>
      </w:pPr>
      <w:r>
        <w:rPr>
          <w:rFonts w:ascii="黑体" w:eastAsia="黑体" w:hAnsi="黑体" w:hint="eastAsia"/>
          <w:sz w:val="48"/>
          <w:szCs w:val="48"/>
        </w:rPr>
        <w:lastRenderedPageBreak/>
        <w:t>目录</w:t>
      </w:r>
    </w:p>
    <w:p w:rsidR="00AB043B" w:rsidRDefault="00FE12E3">
      <w:pPr>
        <w:pStyle w:val="10"/>
      </w:pPr>
      <w:r>
        <w:rPr>
          <w:rFonts w:hint="eastAsia"/>
        </w:rPr>
        <w:t>公开时间：2023年10月</w:t>
      </w:r>
      <w:r w:rsidR="00B70ADF">
        <w:rPr>
          <w:rFonts w:hint="eastAsia"/>
        </w:rPr>
        <w:t>16</w:t>
      </w:r>
      <w:r>
        <w:rPr>
          <w:rFonts w:hint="eastAsia"/>
        </w:rPr>
        <w:t>日</w:t>
      </w:r>
    </w:p>
    <w:sdt>
      <w:sdtPr>
        <w:rPr>
          <w:rFonts w:ascii="宋体" w:hAnsi="宋体"/>
          <w:kern w:val="0"/>
          <w:sz w:val="24"/>
        </w:rPr>
        <w:id w:val="402473067"/>
        <w:docPartObj>
          <w:docPartGallery w:val="Table of Contents"/>
          <w:docPartUnique/>
        </w:docPartObj>
      </w:sdtPr>
      <w:sdtEndPr>
        <w:rPr>
          <w:rFonts w:cs="宋体" w:hint="eastAsia"/>
          <w:b/>
        </w:rPr>
      </w:sdtEndPr>
      <w:sdtContent>
        <w:p w:rsidR="00AB043B" w:rsidRDefault="00AB043B">
          <w:pPr>
            <w:spacing w:line="100" w:lineRule="exact"/>
            <w:jc w:val="center"/>
          </w:pPr>
        </w:p>
        <w:p w:rsidR="00AB043B" w:rsidRDefault="002B3AC2">
          <w:pPr>
            <w:pStyle w:val="10"/>
            <w:tabs>
              <w:tab w:val="clear" w:pos="8296"/>
              <w:tab w:val="right" w:leader="dot" w:pos="8306"/>
            </w:tabs>
            <w:jc w:val="both"/>
          </w:pPr>
          <w:r w:rsidRPr="002B3AC2">
            <w:rPr>
              <w:rFonts w:ascii="宋体" w:eastAsia="宋体" w:hAnsi="宋体" w:cs="宋体" w:hint="eastAsia"/>
              <w:sz w:val="24"/>
              <w:szCs w:val="24"/>
            </w:rPr>
            <w:fldChar w:fldCharType="begin"/>
          </w:r>
          <w:r w:rsidR="00FE12E3">
            <w:rPr>
              <w:rFonts w:ascii="宋体" w:eastAsia="宋体" w:hAnsi="宋体" w:cs="宋体" w:hint="eastAsia"/>
              <w:sz w:val="24"/>
              <w:szCs w:val="24"/>
            </w:rPr>
            <w:instrText xml:space="preserve">TOC \o "1-2" \h \u </w:instrText>
          </w:r>
          <w:r w:rsidRPr="002B3AC2">
            <w:rPr>
              <w:rFonts w:ascii="宋体" w:eastAsia="宋体" w:hAnsi="宋体" w:cs="宋体" w:hint="eastAsia"/>
              <w:sz w:val="24"/>
              <w:szCs w:val="24"/>
            </w:rPr>
            <w:fldChar w:fldCharType="separate"/>
          </w:r>
          <w:hyperlink w:anchor="_Toc20369" w:history="1">
            <w:r w:rsidR="00FE12E3">
              <w:rPr>
                <w:rFonts w:ascii="黑体" w:eastAsia="黑体" w:hAnsi="黑体" w:cs="黑体" w:hint="eastAsia"/>
              </w:rPr>
              <w:t>第一部分</w:t>
            </w:r>
            <w:r w:rsidR="00FE12E3">
              <w:rPr>
                <w:rFonts w:ascii="黑体" w:eastAsia="黑体" w:hAnsi="黑体" w:cs="黑体" w:hint="eastAsia"/>
                <w:bCs/>
                <w:kern w:val="44"/>
                <w:szCs w:val="44"/>
              </w:rPr>
              <w:t>部门概况</w:t>
            </w:r>
            <w:r w:rsidR="00FE12E3">
              <w:tab/>
            </w:r>
            <w:r>
              <w:fldChar w:fldCharType="begin"/>
            </w:r>
            <w:r w:rsidR="00FE12E3">
              <w:instrText xml:space="preserve"> PAGEREF _Toc20369 \h </w:instrText>
            </w:r>
            <w:r>
              <w:fldChar w:fldCharType="separate"/>
            </w:r>
            <w:r w:rsidR="00FE12E3">
              <w:rPr>
                <w:rFonts w:hint="eastAsia"/>
                <w:b/>
                <w:bCs/>
              </w:rPr>
              <w:t>3</w:t>
            </w:r>
            <w:r>
              <w:fldChar w:fldCharType="end"/>
            </w:r>
          </w:hyperlink>
        </w:p>
        <w:p w:rsidR="00AB043B" w:rsidRDefault="002B3AC2" w:rsidP="00FE12E3">
          <w:pPr>
            <w:pStyle w:val="20"/>
            <w:tabs>
              <w:tab w:val="clear" w:pos="8296"/>
              <w:tab w:val="right" w:leader="dot" w:pos="8306"/>
            </w:tabs>
            <w:ind w:left="420"/>
          </w:pPr>
          <w:hyperlink w:anchor="_Toc3453" w:history="1">
            <w:r w:rsidR="00FE12E3">
              <w:rPr>
                <w:rFonts w:ascii="黑体" w:eastAsia="黑体" w:hAnsi="黑体" w:cs="黑体" w:hint="eastAsia"/>
              </w:rPr>
              <w:t>一、职能简介</w:t>
            </w:r>
            <w:r w:rsidR="00FE12E3">
              <w:tab/>
            </w:r>
            <w:r w:rsidR="00FE12E3">
              <w:rPr>
                <w:rFonts w:hint="eastAsia"/>
              </w:rPr>
              <w:t>3</w:t>
            </w:r>
          </w:hyperlink>
        </w:p>
        <w:p w:rsidR="00AB043B" w:rsidRDefault="002B3AC2" w:rsidP="00FE12E3">
          <w:pPr>
            <w:pStyle w:val="20"/>
            <w:tabs>
              <w:tab w:val="clear" w:pos="8296"/>
              <w:tab w:val="right" w:leader="dot" w:pos="8306"/>
            </w:tabs>
            <w:ind w:left="420"/>
          </w:pPr>
          <w:hyperlink w:anchor="_Toc6768" w:history="1">
            <w:r w:rsidR="00FE12E3">
              <w:rPr>
                <w:rFonts w:ascii="黑体" w:eastAsia="黑体" w:hAnsi="黑体" w:cs="黑体" w:hint="eastAsia"/>
              </w:rPr>
              <w:t>二、机构设置</w:t>
            </w:r>
            <w:r w:rsidR="00FE12E3">
              <w:tab/>
            </w:r>
            <w:r w:rsidR="00FE12E3">
              <w:rPr>
                <w:rFonts w:hint="eastAsia"/>
              </w:rPr>
              <w:t>3</w:t>
            </w:r>
          </w:hyperlink>
        </w:p>
        <w:p w:rsidR="00AB043B" w:rsidRDefault="002B3AC2">
          <w:pPr>
            <w:pStyle w:val="10"/>
            <w:tabs>
              <w:tab w:val="clear" w:pos="8296"/>
              <w:tab w:val="right" w:leader="dot" w:pos="8306"/>
            </w:tabs>
          </w:pPr>
          <w:hyperlink w:anchor="_Toc26593" w:history="1">
            <w:r w:rsidR="00FE12E3">
              <w:rPr>
                <w:rFonts w:ascii="黑体" w:eastAsia="黑体" w:hAnsi="黑体" w:cs="黑体" w:hint="eastAsia"/>
              </w:rPr>
              <w:t>第二部分</w:t>
            </w:r>
            <w:r w:rsidR="00FE12E3">
              <w:rPr>
                <w:rFonts w:ascii="黑体" w:eastAsia="黑体" w:hAnsi="黑体" w:cs="黑体"/>
              </w:rPr>
              <w:t xml:space="preserve"> 202</w:t>
            </w:r>
            <w:r w:rsidR="00FE12E3">
              <w:rPr>
                <w:rFonts w:ascii="黑体" w:eastAsia="黑体" w:hAnsi="黑体" w:cs="黑体" w:hint="eastAsia"/>
              </w:rPr>
              <w:t>2年度单位决算情况说明</w:t>
            </w:r>
            <w:r w:rsidR="00FE12E3">
              <w:tab/>
            </w:r>
            <w:r w:rsidR="00FE12E3">
              <w:rPr>
                <w:rFonts w:hint="eastAsia"/>
              </w:rPr>
              <w:t>3</w:t>
            </w:r>
          </w:hyperlink>
        </w:p>
        <w:p w:rsidR="00AB043B" w:rsidRDefault="002B3AC2" w:rsidP="00FE12E3">
          <w:pPr>
            <w:pStyle w:val="20"/>
            <w:tabs>
              <w:tab w:val="clear" w:pos="8296"/>
              <w:tab w:val="right" w:leader="dot" w:pos="8306"/>
            </w:tabs>
            <w:ind w:left="420"/>
          </w:pPr>
          <w:hyperlink w:anchor="_Toc2399" w:history="1">
            <w:r w:rsidR="00FE12E3">
              <w:rPr>
                <w:rFonts w:ascii="黑体" w:eastAsia="黑体" w:hAnsi="黑体"/>
              </w:rPr>
              <w:t xml:space="preserve">一、 </w:t>
            </w:r>
            <w:r w:rsidR="00FE12E3">
              <w:rPr>
                <w:rFonts w:ascii="黑体" w:eastAsia="黑体" w:hAnsi="黑体" w:cs="黑体" w:hint="eastAsia"/>
                <w:szCs w:val="32"/>
              </w:rPr>
              <w:t>收</w:t>
            </w:r>
            <w:r w:rsidR="00FE12E3">
              <w:rPr>
                <w:rFonts w:ascii="黑体" w:eastAsia="黑体" w:hAnsi="黑体" w:cs="黑体" w:hint="eastAsia"/>
              </w:rPr>
              <w:t>入支出决算总体情况说明</w:t>
            </w:r>
            <w:r w:rsidR="00FE12E3">
              <w:tab/>
            </w:r>
            <w:r w:rsidR="00FE12E3">
              <w:rPr>
                <w:rFonts w:hint="eastAsia"/>
              </w:rPr>
              <w:t>3</w:t>
            </w:r>
          </w:hyperlink>
        </w:p>
        <w:p w:rsidR="00AB043B" w:rsidRDefault="002B3AC2" w:rsidP="00FE12E3">
          <w:pPr>
            <w:pStyle w:val="20"/>
            <w:tabs>
              <w:tab w:val="clear" w:pos="8296"/>
              <w:tab w:val="right" w:leader="dot" w:pos="8306"/>
            </w:tabs>
            <w:ind w:left="420"/>
          </w:pPr>
          <w:hyperlink w:anchor="_Toc4959" w:history="1">
            <w:r w:rsidR="00FE12E3">
              <w:rPr>
                <w:rFonts w:ascii="黑体" w:eastAsia="黑体" w:hAnsi="黑体"/>
              </w:rPr>
              <w:t xml:space="preserve">二、 </w:t>
            </w:r>
            <w:r w:rsidR="00FE12E3">
              <w:rPr>
                <w:rFonts w:ascii="黑体" w:eastAsia="黑体" w:hAnsi="黑体" w:cs="黑体" w:hint="eastAsia"/>
                <w:szCs w:val="32"/>
              </w:rPr>
              <w:t>收</w:t>
            </w:r>
            <w:r w:rsidR="00FE12E3">
              <w:rPr>
                <w:rFonts w:ascii="黑体" w:eastAsia="黑体" w:hAnsi="黑体" w:cs="黑体" w:hint="eastAsia"/>
              </w:rPr>
              <w:t>入决算情况说明</w:t>
            </w:r>
            <w:r w:rsidR="00FE12E3">
              <w:tab/>
            </w:r>
            <w:r w:rsidR="00FE12E3">
              <w:rPr>
                <w:rFonts w:hint="eastAsia"/>
              </w:rPr>
              <w:t>4</w:t>
            </w:r>
          </w:hyperlink>
        </w:p>
        <w:p w:rsidR="00AB043B" w:rsidRDefault="002B3AC2" w:rsidP="00FE12E3">
          <w:pPr>
            <w:pStyle w:val="20"/>
            <w:tabs>
              <w:tab w:val="clear" w:pos="8296"/>
              <w:tab w:val="right" w:leader="dot" w:pos="8306"/>
            </w:tabs>
            <w:ind w:left="420"/>
          </w:pPr>
          <w:hyperlink w:anchor="_Toc17956" w:history="1">
            <w:r w:rsidR="00FE12E3">
              <w:rPr>
                <w:rFonts w:ascii="黑体" w:eastAsia="黑体" w:hAnsi="黑体"/>
              </w:rPr>
              <w:t xml:space="preserve">三、 </w:t>
            </w:r>
            <w:r w:rsidR="00FE12E3">
              <w:rPr>
                <w:rFonts w:ascii="黑体" w:eastAsia="黑体" w:hAnsi="黑体" w:cs="黑体" w:hint="eastAsia"/>
                <w:szCs w:val="32"/>
              </w:rPr>
              <w:t>支</w:t>
            </w:r>
            <w:r w:rsidR="00FE12E3">
              <w:rPr>
                <w:rFonts w:ascii="黑体" w:eastAsia="黑体" w:hAnsi="黑体" w:cs="黑体" w:hint="eastAsia"/>
              </w:rPr>
              <w:t>出决算情况说明</w:t>
            </w:r>
            <w:r w:rsidR="00FE12E3">
              <w:tab/>
            </w:r>
            <w:r w:rsidR="00FE12E3">
              <w:rPr>
                <w:rFonts w:hint="eastAsia"/>
              </w:rPr>
              <w:t>5</w:t>
            </w:r>
          </w:hyperlink>
        </w:p>
        <w:p w:rsidR="00AB043B" w:rsidRDefault="002B3AC2" w:rsidP="00FE12E3">
          <w:pPr>
            <w:pStyle w:val="20"/>
            <w:tabs>
              <w:tab w:val="clear" w:pos="8296"/>
              <w:tab w:val="right" w:leader="dot" w:pos="8306"/>
            </w:tabs>
            <w:ind w:left="420"/>
          </w:pPr>
          <w:hyperlink w:anchor="_Toc9977" w:history="1">
            <w:r w:rsidR="00FE12E3">
              <w:rPr>
                <w:rFonts w:ascii="黑体" w:eastAsia="黑体" w:hAnsi="黑体" w:cs="黑体" w:hint="eastAsia"/>
                <w:szCs w:val="32"/>
              </w:rPr>
              <w:t>四、财</w:t>
            </w:r>
            <w:r w:rsidR="00FE12E3">
              <w:rPr>
                <w:rFonts w:ascii="黑体" w:eastAsia="黑体" w:hAnsi="黑体" w:cs="黑体" w:hint="eastAsia"/>
              </w:rPr>
              <w:t>政拨款收入支出决算总体情况说明</w:t>
            </w:r>
            <w:r w:rsidR="00FE12E3">
              <w:tab/>
            </w:r>
            <w:r w:rsidR="00FE12E3">
              <w:rPr>
                <w:rFonts w:hint="eastAsia"/>
              </w:rPr>
              <w:t>6</w:t>
            </w:r>
          </w:hyperlink>
        </w:p>
        <w:p w:rsidR="00AB043B" w:rsidRDefault="002B3AC2" w:rsidP="00FE12E3">
          <w:pPr>
            <w:pStyle w:val="20"/>
            <w:tabs>
              <w:tab w:val="clear" w:pos="8296"/>
              <w:tab w:val="right" w:leader="dot" w:pos="8306"/>
            </w:tabs>
            <w:ind w:left="420"/>
          </w:pPr>
          <w:hyperlink w:anchor="_Toc5822" w:history="1">
            <w:r w:rsidR="00FE12E3">
              <w:rPr>
                <w:rFonts w:ascii="黑体" w:eastAsia="黑体" w:hAnsi="黑体" w:cs="黑体" w:hint="eastAsia"/>
              </w:rPr>
              <w:t>五、一般公共预算财政拨款支出决算情况说明</w:t>
            </w:r>
            <w:r w:rsidR="00FE12E3">
              <w:tab/>
            </w:r>
            <w:r w:rsidR="00FE12E3">
              <w:rPr>
                <w:rFonts w:hint="eastAsia"/>
              </w:rPr>
              <w:t>7</w:t>
            </w:r>
          </w:hyperlink>
        </w:p>
        <w:p w:rsidR="00AB043B" w:rsidRDefault="002B3AC2" w:rsidP="00FE12E3">
          <w:pPr>
            <w:pStyle w:val="20"/>
            <w:tabs>
              <w:tab w:val="clear" w:pos="8296"/>
              <w:tab w:val="right" w:leader="dot" w:pos="8306"/>
            </w:tabs>
            <w:ind w:left="420"/>
          </w:pPr>
          <w:hyperlink w:anchor="_Toc22417" w:history="1">
            <w:r w:rsidR="00FE12E3">
              <w:rPr>
                <w:rFonts w:ascii="黑体" w:eastAsia="黑体" w:cs="黑体" w:hint="eastAsia"/>
                <w:szCs w:val="32"/>
              </w:rPr>
              <w:t>六</w:t>
            </w:r>
            <w:r w:rsidR="00FE12E3">
              <w:rPr>
                <w:rFonts w:ascii="黑体" w:eastAsia="黑体" w:cs="黑体" w:hint="eastAsia"/>
                <w:bCs/>
                <w:szCs w:val="32"/>
              </w:rPr>
              <w:t>、</w:t>
            </w:r>
            <w:r w:rsidR="00FE12E3">
              <w:rPr>
                <w:rFonts w:ascii="黑体" w:eastAsia="黑体" w:hAnsi="黑体" w:cs="黑体" w:hint="eastAsia"/>
                <w:bCs/>
                <w:szCs w:val="32"/>
              </w:rPr>
              <w:t>一</w:t>
            </w:r>
            <w:r w:rsidR="00FE12E3">
              <w:rPr>
                <w:rFonts w:ascii="黑体" w:eastAsia="黑体" w:hAnsi="黑体" w:cs="黑体" w:hint="eastAsia"/>
              </w:rPr>
              <w:t>般公共预算财政拨款基本支出决算情况说明</w:t>
            </w:r>
            <w:r w:rsidR="00FE12E3">
              <w:tab/>
            </w:r>
            <w:r w:rsidR="00FE12E3">
              <w:rPr>
                <w:rFonts w:hint="eastAsia"/>
              </w:rPr>
              <w:t>10</w:t>
            </w:r>
          </w:hyperlink>
        </w:p>
        <w:p w:rsidR="00AB043B" w:rsidRDefault="002B3AC2" w:rsidP="00FE12E3">
          <w:pPr>
            <w:pStyle w:val="20"/>
            <w:tabs>
              <w:tab w:val="clear" w:pos="8296"/>
              <w:tab w:val="right" w:leader="dot" w:pos="8306"/>
            </w:tabs>
            <w:ind w:left="420"/>
          </w:pPr>
          <w:hyperlink w:anchor="_Toc20452" w:history="1">
            <w:r w:rsidR="00FE12E3">
              <w:rPr>
                <w:rFonts w:ascii="黑体" w:eastAsia="黑体" w:cs="黑体" w:hint="eastAsia"/>
                <w:szCs w:val="32"/>
              </w:rPr>
              <w:t>七、</w:t>
            </w:r>
            <w:r w:rsidR="00FE12E3">
              <w:rPr>
                <w:rFonts w:ascii="黑体" w:eastAsia="黑体" w:hAnsi="黑体" w:cs="黑体" w:hint="eastAsia"/>
              </w:rPr>
              <w:t>“三公”经费财政拨款支出决算情况说明</w:t>
            </w:r>
            <w:r w:rsidR="00FE12E3">
              <w:tab/>
            </w:r>
          </w:hyperlink>
          <w:r w:rsidR="00FE12E3">
            <w:rPr>
              <w:rFonts w:hint="eastAsia"/>
            </w:rPr>
            <w:t>10</w:t>
          </w:r>
        </w:p>
        <w:p w:rsidR="00AB043B" w:rsidRDefault="002B3AC2" w:rsidP="00FE12E3">
          <w:pPr>
            <w:pStyle w:val="20"/>
            <w:tabs>
              <w:tab w:val="clear" w:pos="8296"/>
              <w:tab w:val="right" w:leader="dot" w:pos="8306"/>
            </w:tabs>
            <w:ind w:left="420"/>
          </w:pPr>
          <w:hyperlink w:anchor="_Toc13556" w:history="1">
            <w:r w:rsidR="00FE12E3">
              <w:rPr>
                <w:rFonts w:ascii="黑体" w:eastAsia="黑体" w:cs="黑体" w:hint="eastAsia"/>
                <w:szCs w:val="32"/>
              </w:rPr>
              <w:t>八、</w:t>
            </w:r>
            <w:r w:rsidR="00FE12E3">
              <w:rPr>
                <w:rFonts w:ascii="黑体" w:eastAsia="黑体" w:hAnsi="黑体" w:cs="黑体" w:hint="eastAsia"/>
              </w:rPr>
              <w:t>政府性基金预算支出决算情况说明</w:t>
            </w:r>
            <w:r w:rsidR="00FE12E3">
              <w:tab/>
            </w:r>
          </w:hyperlink>
          <w:r w:rsidR="00FE12E3">
            <w:rPr>
              <w:rFonts w:hint="eastAsia"/>
            </w:rPr>
            <w:t>12</w:t>
          </w:r>
        </w:p>
        <w:p w:rsidR="00AB043B" w:rsidRDefault="002B3AC2" w:rsidP="00FE12E3">
          <w:pPr>
            <w:pStyle w:val="20"/>
            <w:tabs>
              <w:tab w:val="clear" w:pos="8296"/>
              <w:tab w:val="right" w:leader="dot" w:pos="8306"/>
            </w:tabs>
            <w:ind w:left="420"/>
          </w:pPr>
          <w:hyperlink w:anchor="_Toc24665" w:history="1">
            <w:r w:rsidR="00FE12E3">
              <w:rPr>
                <w:rFonts w:ascii="黑体" w:eastAsia="黑体" w:hAnsi="黑体" w:hint="eastAsia"/>
              </w:rPr>
              <w:t xml:space="preserve">九、 </w:t>
            </w:r>
            <w:r w:rsidR="00FE12E3">
              <w:rPr>
                <w:rFonts w:ascii="黑体" w:eastAsia="黑体" w:hAnsi="黑体" w:cs="黑体" w:hint="eastAsia"/>
              </w:rPr>
              <w:t>国有资本经营预算支出决算情况说明</w:t>
            </w:r>
            <w:r w:rsidR="00FE12E3">
              <w:tab/>
            </w:r>
          </w:hyperlink>
          <w:r w:rsidR="00FE12E3">
            <w:rPr>
              <w:rFonts w:hint="eastAsia"/>
            </w:rPr>
            <w:t>13</w:t>
          </w:r>
        </w:p>
        <w:p w:rsidR="00AB043B" w:rsidRDefault="002B3AC2" w:rsidP="00FE12E3">
          <w:pPr>
            <w:pStyle w:val="20"/>
            <w:tabs>
              <w:tab w:val="clear" w:pos="8296"/>
              <w:tab w:val="right" w:leader="dot" w:pos="8306"/>
            </w:tabs>
            <w:ind w:left="420"/>
          </w:pPr>
          <w:hyperlink w:anchor="_Toc25564" w:history="1">
            <w:r w:rsidR="00FE12E3">
              <w:rPr>
                <w:rFonts w:ascii="黑体" w:eastAsia="黑体" w:hAnsi="黑体" w:cs="黑体" w:hint="eastAsia"/>
                <w:szCs w:val="32"/>
              </w:rPr>
              <w:t>十、其他重要事项的情况说明</w:t>
            </w:r>
            <w:r w:rsidR="00FE12E3">
              <w:tab/>
            </w:r>
          </w:hyperlink>
          <w:r w:rsidR="00FE12E3">
            <w:rPr>
              <w:rFonts w:hint="eastAsia"/>
            </w:rPr>
            <w:t>13</w:t>
          </w:r>
        </w:p>
        <w:p w:rsidR="00AB043B" w:rsidRDefault="002B3AC2">
          <w:pPr>
            <w:pStyle w:val="10"/>
            <w:tabs>
              <w:tab w:val="clear" w:pos="8296"/>
              <w:tab w:val="right" w:leader="dot" w:pos="8306"/>
            </w:tabs>
          </w:pPr>
          <w:hyperlink w:anchor="_Toc12322" w:history="1">
            <w:r w:rsidR="00FE12E3">
              <w:rPr>
                <w:rFonts w:ascii="黑体" w:eastAsia="黑体" w:hAnsi="黑体" w:hint="eastAsia"/>
              </w:rPr>
              <w:t xml:space="preserve">第三部分 </w:t>
            </w:r>
            <w:r w:rsidR="00FE12E3">
              <w:rPr>
                <w:rFonts w:ascii="黑体" w:eastAsia="黑体" w:hAnsi="黑体" w:cs="黑体" w:hint="eastAsia"/>
                <w:szCs w:val="44"/>
              </w:rPr>
              <w:t>名</w:t>
            </w:r>
            <w:r w:rsidR="00FE12E3">
              <w:rPr>
                <w:rFonts w:ascii="黑体" w:eastAsia="黑体" w:hAnsi="黑体" w:cs="黑体" w:hint="eastAsia"/>
              </w:rPr>
              <w:t>词解释</w:t>
            </w:r>
            <w:r w:rsidR="00FE12E3">
              <w:tab/>
            </w:r>
          </w:hyperlink>
          <w:r w:rsidR="00FE12E3">
            <w:rPr>
              <w:rFonts w:hint="eastAsia"/>
            </w:rPr>
            <w:t>14</w:t>
          </w:r>
        </w:p>
        <w:p w:rsidR="00AB043B" w:rsidRDefault="002B3AC2">
          <w:pPr>
            <w:pStyle w:val="10"/>
            <w:tabs>
              <w:tab w:val="clear" w:pos="8296"/>
              <w:tab w:val="right" w:leader="dot" w:pos="8306"/>
            </w:tabs>
          </w:pPr>
          <w:hyperlink w:anchor="_Toc25294" w:history="1">
            <w:r w:rsidR="00FE12E3">
              <w:rPr>
                <w:rFonts w:ascii="黑体" w:eastAsia="黑体" w:hAnsi="黑体" w:cs="黑体" w:hint="eastAsia"/>
                <w:szCs w:val="44"/>
              </w:rPr>
              <w:t>第</w:t>
            </w:r>
            <w:r w:rsidR="00FE12E3">
              <w:rPr>
                <w:rFonts w:ascii="黑体" w:eastAsia="黑体" w:hAnsi="黑体" w:cs="黑体" w:hint="eastAsia"/>
              </w:rPr>
              <w:t>四部分附件</w:t>
            </w:r>
            <w:r w:rsidR="00FE12E3">
              <w:tab/>
            </w:r>
          </w:hyperlink>
          <w:r w:rsidR="00FE12E3">
            <w:rPr>
              <w:rFonts w:hint="eastAsia"/>
            </w:rPr>
            <w:t>16</w:t>
          </w:r>
        </w:p>
        <w:p w:rsidR="00AB043B" w:rsidRDefault="002B3AC2">
          <w:pPr>
            <w:pStyle w:val="10"/>
            <w:tabs>
              <w:tab w:val="clear" w:pos="8296"/>
              <w:tab w:val="right" w:leader="dot" w:pos="8306"/>
            </w:tabs>
          </w:pPr>
          <w:hyperlink w:anchor="_Toc12018" w:history="1">
            <w:r w:rsidR="00FE12E3">
              <w:rPr>
                <w:rFonts w:ascii="黑体" w:eastAsia="黑体" w:hAnsi="黑体" w:cs="黑体" w:hint="eastAsia"/>
                <w:szCs w:val="44"/>
              </w:rPr>
              <w:t>第</w:t>
            </w:r>
            <w:r w:rsidR="00FE12E3">
              <w:rPr>
                <w:rFonts w:ascii="黑体" w:eastAsia="黑体" w:hAnsi="黑体" w:cs="黑体" w:hint="eastAsia"/>
              </w:rPr>
              <w:t>五部分附表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2391" w:history="1">
            <w:r w:rsidR="00FE12E3">
              <w:rPr>
                <w:rFonts w:ascii="仿宋" w:eastAsia="仿宋" w:hAnsi="仿宋" w:cs="仿宋" w:hint="eastAsia"/>
              </w:rPr>
              <w:t>一、收入支出决算总表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990" w:history="1">
            <w:r w:rsidR="00FE12E3">
              <w:rPr>
                <w:rFonts w:ascii="仿宋" w:eastAsia="仿宋" w:hAnsi="仿宋" w:cs="仿宋" w:hint="eastAsia"/>
              </w:rPr>
              <w:t>二、收入决算表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4130" w:history="1">
            <w:r w:rsidR="00FE12E3">
              <w:rPr>
                <w:rFonts w:ascii="仿宋" w:eastAsia="仿宋" w:hAnsi="仿宋" w:cs="仿宋" w:hint="eastAsia"/>
              </w:rPr>
              <w:t>三、支出决算表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4620" w:history="1">
            <w:r w:rsidR="00FE12E3">
              <w:rPr>
                <w:rFonts w:ascii="仿宋" w:eastAsia="仿宋" w:hAnsi="仿宋" w:cs="仿宋" w:hint="eastAsia"/>
              </w:rPr>
              <w:t>四、财政拨款收入支出决算总表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1963" w:history="1">
            <w:r w:rsidR="00FE12E3">
              <w:rPr>
                <w:rFonts w:ascii="仿宋" w:eastAsia="仿宋" w:hAnsi="仿宋" w:cs="仿宋" w:hint="eastAsia"/>
              </w:rPr>
              <w:t>五、财政拨款支出决算明细表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540" w:history="1">
            <w:r w:rsidR="00FE12E3">
              <w:rPr>
                <w:rFonts w:ascii="仿宋" w:eastAsia="仿宋" w:hAnsi="仿宋" w:cs="仿宋" w:hint="eastAsia"/>
              </w:rPr>
              <w:t>六、一般公共预算财政拨款支出决算表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7170" w:history="1">
            <w:r w:rsidR="00FE12E3">
              <w:rPr>
                <w:rFonts w:ascii="仿宋" w:eastAsia="仿宋" w:hAnsi="仿宋" w:cs="仿宋" w:hint="eastAsia"/>
              </w:rPr>
              <w:t>七、一般公共预算财政拨款支出决算明细表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0992" w:history="1">
            <w:r w:rsidR="00FE12E3">
              <w:rPr>
                <w:rFonts w:ascii="仿宋" w:eastAsia="仿宋" w:hAnsi="仿宋" w:cs="仿宋" w:hint="eastAsia"/>
              </w:rPr>
              <w:t>八、一般公共预算财政拨款基本支出决算表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17460" w:history="1">
            <w:r w:rsidR="00FE12E3">
              <w:rPr>
                <w:rFonts w:ascii="仿宋" w:eastAsia="仿宋" w:hAnsi="仿宋" w:cs="仿宋" w:hint="eastAsia"/>
              </w:rPr>
              <w:t>九、一般公共预算财政拨款项目支出决算表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6181" w:history="1">
            <w:r w:rsidR="00FE12E3">
              <w:rPr>
                <w:rFonts w:ascii="仿宋" w:eastAsia="仿宋" w:hAnsi="仿宋" w:cs="仿宋" w:hint="eastAsia"/>
              </w:rPr>
              <w:t>十、政府性基金预算财政拨款收入支出决算表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13946" w:history="1">
            <w:r w:rsidR="00FE12E3">
              <w:rPr>
                <w:rFonts w:ascii="仿宋" w:eastAsia="仿宋" w:hAnsi="仿宋" w:cs="仿宋" w:hint="eastAsia"/>
              </w:rPr>
              <w:t>十一、国有资本经营预算财政拨款支出决算表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337" w:history="1">
            <w:r w:rsidR="00FE12E3">
              <w:rPr>
                <w:rFonts w:ascii="仿宋" w:eastAsia="仿宋" w:hAnsi="仿宋" w:cs="仿宋" w:hint="eastAsia"/>
              </w:rPr>
              <w:t>十二、国有资本经营预算财政拨款支出决算表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4691" w:history="1">
            <w:r w:rsidR="00FE12E3">
              <w:rPr>
                <w:rFonts w:ascii="仿宋" w:eastAsia="仿宋" w:hAnsi="仿宋" w:cs="仿宋" w:hint="eastAsia"/>
              </w:rPr>
              <w:t>十三、财政拨款“三公”经费支出决算表</w:t>
            </w:r>
            <w:r w:rsidR="00FE12E3">
              <w:tab/>
            </w:r>
          </w:hyperlink>
          <w:r w:rsidR="00FE12E3">
            <w:rPr>
              <w:rFonts w:hint="eastAsia"/>
            </w:rPr>
            <w:t>21</w:t>
          </w:r>
        </w:p>
        <w:p w:rsidR="00AB043B" w:rsidRDefault="002B3AC2" w:rsidP="00FE12E3">
          <w:pPr>
            <w:pStyle w:val="20"/>
            <w:tabs>
              <w:tab w:val="clear" w:pos="8296"/>
              <w:tab w:val="right" w:leader="dot" w:pos="8306"/>
            </w:tabs>
            <w:ind w:left="420"/>
          </w:pPr>
          <w:hyperlink w:anchor="_Toc24296" w:history="1"/>
        </w:p>
        <w:p w:rsidR="00AB043B" w:rsidRDefault="002B3AC2">
          <w:pPr>
            <w:pStyle w:val="a7"/>
            <w:snapToGrid w:val="0"/>
            <w:spacing w:line="40" w:lineRule="exact"/>
            <w:textAlignment w:val="baseline"/>
            <w:rPr>
              <w:rFonts w:ascii="宋体" w:hAnsi="宋体" w:cs="宋体"/>
              <w:b/>
            </w:rPr>
          </w:pPr>
          <w:r>
            <w:rPr>
              <w:rFonts w:ascii="宋体" w:hAnsi="宋体" w:cs="宋体" w:hint="eastAsia"/>
            </w:rPr>
            <w:fldChar w:fldCharType="end"/>
          </w:r>
        </w:p>
      </w:sdtContent>
    </w:sdt>
    <w:p w:rsidR="00AB043B" w:rsidRDefault="00AB043B">
      <w:pPr>
        <w:spacing w:line="576" w:lineRule="exact"/>
        <w:rPr>
          <w:rFonts w:ascii="仿宋" w:eastAsia="仿宋" w:hAnsi="仿宋"/>
          <w:sz w:val="32"/>
          <w:szCs w:val="32"/>
        </w:rPr>
      </w:pPr>
    </w:p>
    <w:p w:rsidR="00AB043B" w:rsidRDefault="00AB043B">
      <w:pPr>
        <w:pStyle w:val="a0"/>
        <w:spacing w:beforeLines="0"/>
      </w:pPr>
    </w:p>
    <w:p w:rsidR="00AB043B" w:rsidRDefault="00FE12E3">
      <w:pPr>
        <w:pStyle w:val="10"/>
        <w:adjustRightInd w:val="0"/>
        <w:snapToGrid w:val="0"/>
        <w:spacing w:before="0" w:line="576" w:lineRule="exact"/>
        <w:rPr>
          <w:rFonts w:ascii="黑体" w:eastAsia="黑体" w:hAnsi="黑体"/>
          <w:sz w:val="44"/>
          <w:szCs w:val="44"/>
        </w:rPr>
      </w:pPr>
      <w:r>
        <w:rPr>
          <w:rFonts w:ascii="黑体" w:eastAsia="黑体" w:hAnsi="黑体" w:hint="eastAsia"/>
          <w:sz w:val="44"/>
          <w:szCs w:val="44"/>
        </w:rPr>
        <w:t>第一部分单位概况</w:t>
      </w:r>
    </w:p>
    <w:p w:rsidR="00AB043B" w:rsidRDefault="00AB043B">
      <w:pPr>
        <w:rPr>
          <w:sz w:val="32"/>
          <w:szCs w:val="32"/>
        </w:rPr>
      </w:pPr>
    </w:p>
    <w:p w:rsidR="00AB043B" w:rsidRDefault="00FE12E3" w:rsidP="00FE12E3">
      <w:pPr>
        <w:pStyle w:val="20"/>
        <w:adjustRightInd w:val="0"/>
        <w:snapToGrid w:val="0"/>
        <w:spacing w:line="576" w:lineRule="exact"/>
        <w:ind w:left="420" w:firstLineChars="98" w:firstLine="314"/>
        <w:jc w:val="left"/>
        <w:rPr>
          <w:rFonts w:ascii="黑体" w:eastAsia="黑体" w:hAnsi="黑体"/>
          <w:sz w:val="32"/>
          <w:szCs w:val="32"/>
        </w:rPr>
      </w:pPr>
      <w:r>
        <w:rPr>
          <w:rFonts w:ascii="黑体" w:eastAsia="黑体" w:hAnsi="黑体" w:hint="eastAsia"/>
          <w:sz w:val="32"/>
          <w:szCs w:val="32"/>
        </w:rPr>
        <w:t>一、主要职责</w:t>
      </w:r>
    </w:p>
    <w:p w:rsidR="00AB043B" w:rsidRDefault="00AB043B">
      <w:pPr>
        <w:widowControl/>
        <w:snapToGrid w:val="0"/>
        <w:spacing w:line="576" w:lineRule="exact"/>
        <w:ind w:firstLine="720"/>
        <w:jc w:val="left"/>
        <w:textAlignment w:val="baseline"/>
        <w:rPr>
          <w:rFonts w:ascii="仿宋" w:eastAsia="仿宋" w:hAnsi="仿宋" w:cs="仿宋_GB2312"/>
          <w:color w:val="000000"/>
          <w:kern w:val="0"/>
          <w:sz w:val="32"/>
          <w:szCs w:val="32"/>
          <w:lang w:val="zh-CN"/>
        </w:rPr>
      </w:pPr>
    </w:p>
    <w:p w:rsidR="00AB043B" w:rsidRDefault="00FE12E3">
      <w:pPr>
        <w:widowControl/>
        <w:snapToGrid w:val="0"/>
        <w:spacing w:line="576" w:lineRule="exact"/>
        <w:ind w:firstLine="720"/>
        <w:jc w:val="left"/>
        <w:textAlignment w:val="baseline"/>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市美术馆主要职责：开展美术收藏、研究、教育、创作；举办美术陈列展览、对外交流活动；开发运用及推广美术资源、衍生品。</w:t>
      </w:r>
    </w:p>
    <w:p w:rsidR="00AB043B" w:rsidRDefault="00AB043B">
      <w:pPr>
        <w:pStyle w:val="a0"/>
        <w:spacing w:beforeLines="0"/>
        <w:rPr>
          <w:lang w:val="zh-CN"/>
        </w:rPr>
      </w:pPr>
    </w:p>
    <w:p w:rsidR="00AB043B" w:rsidRDefault="00FE12E3">
      <w:pPr>
        <w:pStyle w:val="20"/>
        <w:adjustRightInd w:val="0"/>
        <w:snapToGrid w:val="0"/>
        <w:spacing w:line="576" w:lineRule="exact"/>
        <w:ind w:leftChars="0" w:left="0" w:firstLineChars="196" w:firstLine="627"/>
        <w:jc w:val="left"/>
        <w:rPr>
          <w:rFonts w:ascii="黑体" w:eastAsia="黑体" w:hAnsi="黑体"/>
          <w:sz w:val="32"/>
          <w:szCs w:val="32"/>
        </w:rPr>
      </w:pPr>
      <w:r>
        <w:rPr>
          <w:rFonts w:ascii="黑体" w:eastAsia="黑体" w:hAnsi="黑体" w:hint="eastAsia"/>
          <w:sz w:val="32"/>
          <w:szCs w:val="32"/>
        </w:rPr>
        <w:t>二、机构设置</w:t>
      </w:r>
    </w:p>
    <w:p w:rsidR="00AB043B" w:rsidRDefault="00AB043B">
      <w:pPr>
        <w:spacing w:line="576" w:lineRule="exact"/>
        <w:ind w:firstLineChars="200" w:firstLine="640"/>
        <w:jc w:val="left"/>
        <w:rPr>
          <w:rFonts w:ascii="仿宋" w:eastAsia="仿宋" w:hAnsi="仿宋"/>
          <w:sz w:val="32"/>
          <w:szCs w:val="32"/>
        </w:rPr>
      </w:pPr>
    </w:p>
    <w:p w:rsidR="00AB043B" w:rsidRDefault="00FE12E3">
      <w:pPr>
        <w:spacing w:line="576" w:lineRule="exact"/>
        <w:ind w:firstLineChars="200" w:firstLine="640"/>
        <w:jc w:val="left"/>
        <w:rPr>
          <w:rFonts w:ascii="仿宋" w:eastAsia="仿宋" w:hAnsi="仿宋"/>
          <w:sz w:val="32"/>
          <w:szCs w:val="32"/>
        </w:rPr>
      </w:pPr>
      <w:r>
        <w:rPr>
          <w:rFonts w:ascii="仿宋" w:eastAsia="仿宋" w:hAnsi="仿宋" w:hint="eastAsia"/>
          <w:sz w:val="32"/>
          <w:szCs w:val="32"/>
        </w:rPr>
        <w:t>广元市美术馆内设办公室、展览策划部、收藏研究部、宣教部三部一室。</w:t>
      </w:r>
    </w:p>
    <w:p w:rsidR="00AB043B" w:rsidRDefault="00AB043B">
      <w:pPr>
        <w:pStyle w:val="a0"/>
        <w:spacing w:beforeLines="0"/>
      </w:pPr>
    </w:p>
    <w:p w:rsidR="00AB043B" w:rsidRDefault="00AB043B">
      <w:pPr>
        <w:pStyle w:val="a0"/>
        <w:spacing w:beforeLines="0"/>
      </w:pPr>
    </w:p>
    <w:p w:rsidR="00AB043B" w:rsidRDefault="00FE12E3">
      <w:pPr>
        <w:pStyle w:val="10"/>
        <w:adjustRightInd w:val="0"/>
        <w:snapToGrid w:val="0"/>
        <w:spacing w:before="0" w:line="576" w:lineRule="exact"/>
        <w:rPr>
          <w:rFonts w:ascii="黑体" w:eastAsia="黑体" w:hAnsi="黑体"/>
          <w:sz w:val="44"/>
          <w:szCs w:val="44"/>
        </w:rPr>
      </w:pPr>
      <w:r>
        <w:rPr>
          <w:rFonts w:ascii="黑体" w:eastAsia="黑体" w:hAnsi="黑体" w:hint="eastAsia"/>
          <w:sz w:val="44"/>
          <w:szCs w:val="44"/>
        </w:rPr>
        <w:t>第二部分 2022年度单位决算情况说明</w:t>
      </w:r>
    </w:p>
    <w:p w:rsidR="00AB043B" w:rsidRDefault="00AB043B" w:rsidP="00FE12E3">
      <w:pPr>
        <w:pStyle w:val="20"/>
        <w:adjustRightInd w:val="0"/>
        <w:snapToGrid w:val="0"/>
        <w:spacing w:line="576" w:lineRule="exact"/>
        <w:ind w:left="420"/>
        <w:jc w:val="left"/>
        <w:rPr>
          <w:rFonts w:ascii="仿宋" w:eastAsia="仿宋" w:hAnsi="仿宋"/>
          <w:sz w:val="32"/>
          <w:szCs w:val="32"/>
        </w:rPr>
      </w:pPr>
    </w:p>
    <w:p w:rsidR="00AB043B" w:rsidRDefault="00FE12E3" w:rsidP="00FE12E3">
      <w:pPr>
        <w:pStyle w:val="20"/>
        <w:adjustRightInd w:val="0"/>
        <w:snapToGrid w:val="0"/>
        <w:spacing w:line="576" w:lineRule="exact"/>
        <w:ind w:left="420" w:firstLineChars="100" w:firstLine="320"/>
        <w:jc w:val="left"/>
        <w:rPr>
          <w:rFonts w:ascii="黑体" w:eastAsia="黑体" w:hAnsi="黑体"/>
          <w:sz w:val="32"/>
          <w:szCs w:val="32"/>
        </w:rPr>
      </w:pPr>
      <w:r>
        <w:rPr>
          <w:rFonts w:ascii="黑体" w:eastAsia="黑体" w:hAnsi="黑体" w:hint="eastAsia"/>
          <w:sz w:val="32"/>
          <w:szCs w:val="32"/>
        </w:rPr>
        <w:t>一、收入支出决算总体情况说明</w:t>
      </w:r>
    </w:p>
    <w:p w:rsidR="00AB043B" w:rsidRDefault="00AB043B">
      <w:pPr>
        <w:spacing w:line="576" w:lineRule="exact"/>
        <w:ind w:firstLineChars="200" w:firstLine="640"/>
        <w:textAlignment w:val="baseline"/>
        <w:rPr>
          <w:rFonts w:ascii="仿宋" w:eastAsia="仿宋" w:hAnsi="仿宋" w:cs="仿宋"/>
          <w:color w:val="000000"/>
          <w:sz w:val="32"/>
          <w:szCs w:val="32"/>
        </w:rPr>
      </w:pPr>
    </w:p>
    <w:p w:rsidR="00AB043B" w:rsidRDefault="00FE12E3">
      <w:pPr>
        <w:spacing w:line="576"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2年度收、支总计232.64万元。与</w:t>
      </w:r>
      <w:r>
        <w:rPr>
          <w:rFonts w:ascii="仿宋" w:eastAsia="仿宋" w:hAnsi="仿宋" w:cs="仿宋"/>
          <w:color w:val="000000"/>
          <w:sz w:val="32"/>
          <w:szCs w:val="32"/>
        </w:rPr>
        <w:t>202</w:t>
      </w:r>
      <w:r>
        <w:rPr>
          <w:rFonts w:ascii="仿宋" w:eastAsia="仿宋" w:hAnsi="仿宋" w:cs="仿宋" w:hint="eastAsia"/>
          <w:color w:val="000000"/>
          <w:sz w:val="32"/>
          <w:szCs w:val="32"/>
        </w:rPr>
        <w:t>1年相比，收入总计增加9.24万元，上升0.04</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。主要变动原因是项目增加。</w:t>
      </w:r>
    </w:p>
    <w:p w:rsidR="00AB043B" w:rsidRDefault="00AB043B">
      <w:pPr>
        <w:pStyle w:val="a0"/>
        <w:spacing w:beforeLines="0"/>
      </w:pPr>
    </w:p>
    <w:p w:rsidR="00AB043B" w:rsidRDefault="00AB043B">
      <w:pPr>
        <w:pStyle w:val="a0"/>
        <w:spacing w:beforeLines="0"/>
        <w:rPr>
          <w:rFonts w:eastAsia="仿宋"/>
        </w:rPr>
      </w:pPr>
    </w:p>
    <w:p w:rsidR="00AB043B" w:rsidRDefault="00FE12E3">
      <w:pPr>
        <w:pStyle w:val="a0"/>
        <w:spacing w:beforeLines="0"/>
      </w:pPr>
      <w:r>
        <w:rPr>
          <w:rFonts w:eastAsia="仿宋" w:hint="eastAsia"/>
          <w:noProof/>
        </w:rPr>
        <w:drawing>
          <wp:inline distT="0" distB="0" distL="114300" distR="114300">
            <wp:extent cx="5079365" cy="4405630"/>
            <wp:effectExtent l="0" t="0" r="0" b="0"/>
            <wp:docPr id="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043B" w:rsidRDefault="00FE12E3">
      <w:pPr>
        <w:spacing w:line="600" w:lineRule="exact"/>
        <w:ind w:firstLineChars="200" w:firstLine="640"/>
        <w:jc w:val="center"/>
        <w:textAlignment w:val="baseline"/>
        <w:rPr>
          <w:rFonts w:ascii="仿宋" w:eastAsia="仿宋" w:hAnsi="仿宋" w:cs="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1</w:t>
      </w:r>
      <w:r>
        <w:rPr>
          <w:rFonts w:ascii="仿宋" w:eastAsia="仿宋" w:hAnsi="仿宋" w:cs="仿宋" w:hint="eastAsia"/>
          <w:color w:val="000000"/>
          <w:sz w:val="32"/>
          <w:szCs w:val="32"/>
        </w:rPr>
        <w:t>：收、支决算总计变动情况图）</w:t>
      </w:r>
    </w:p>
    <w:p w:rsidR="00AB043B" w:rsidRDefault="00AB043B">
      <w:pPr>
        <w:pStyle w:val="a0"/>
        <w:spacing w:beforeLines="0"/>
        <w:rPr>
          <w:sz w:val="32"/>
          <w:szCs w:val="32"/>
        </w:rPr>
      </w:pPr>
    </w:p>
    <w:p w:rsidR="00AB043B" w:rsidRDefault="00FE12E3" w:rsidP="00FE12E3">
      <w:pPr>
        <w:pStyle w:val="20"/>
        <w:adjustRightInd w:val="0"/>
        <w:snapToGrid w:val="0"/>
        <w:spacing w:line="440" w:lineRule="exact"/>
        <w:ind w:left="420" w:firstLineChars="100" w:firstLine="320"/>
        <w:jc w:val="left"/>
        <w:rPr>
          <w:rFonts w:ascii="黑体" w:eastAsia="黑体" w:hAnsi="黑体" w:cs="仿宋"/>
          <w:color w:val="000000"/>
          <w:sz w:val="32"/>
          <w:szCs w:val="32"/>
        </w:rPr>
      </w:pPr>
      <w:r>
        <w:rPr>
          <w:rFonts w:ascii="黑体" w:eastAsia="黑体" w:hAnsi="黑体" w:cs="仿宋" w:hint="eastAsia"/>
          <w:color w:val="000000"/>
          <w:sz w:val="32"/>
          <w:szCs w:val="32"/>
        </w:rPr>
        <w:t>二、收入决算情况说明</w:t>
      </w:r>
    </w:p>
    <w:p w:rsidR="00AB043B" w:rsidRDefault="00AB043B">
      <w:pPr>
        <w:spacing w:line="600" w:lineRule="exact"/>
        <w:ind w:firstLineChars="200" w:firstLine="640"/>
        <w:textAlignment w:val="baseline"/>
        <w:rPr>
          <w:rFonts w:ascii="仿宋" w:eastAsia="仿宋" w:hAnsi="仿宋" w:cs="仿宋"/>
          <w:color w:val="000000"/>
          <w:sz w:val="32"/>
          <w:szCs w:val="32"/>
        </w:rPr>
      </w:pPr>
    </w:p>
    <w:p w:rsidR="00AB043B" w:rsidRDefault="00FE12E3">
      <w:pPr>
        <w:spacing w:line="6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2年本年收入合计187.62万元，其中：一般公共预算财政拨款收入187.05万元，占</w:t>
      </w:r>
      <w:r>
        <w:rPr>
          <w:rFonts w:ascii="仿宋" w:eastAsia="仿宋" w:hAnsi="仿宋" w:cs="仿宋"/>
          <w:color w:val="000000"/>
          <w:sz w:val="32"/>
          <w:szCs w:val="32"/>
        </w:rPr>
        <w:t>99.</w:t>
      </w:r>
      <w:r>
        <w:rPr>
          <w:rFonts w:ascii="仿宋" w:eastAsia="仿宋" w:hAnsi="仿宋" w:cs="仿宋" w:hint="eastAsia"/>
          <w:color w:val="000000"/>
          <w:sz w:val="32"/>
          <w:szCs w:val="32"/>
        </w:rPr>
        <w:t>70</w:t>
      </w:r>
      <w:r>
        <w:rPr>
          <w:rFonts w:ascii="仿宋" w:eastAsia="仿宋" w:hAnsi="仿宋" w:cs="仿宋"/>
          <w:color w:val="000000"/>
          <w:sz w:val="32"/>
          <w:szCs w:val="32"/>
        </w:rPr>
        <w:t>%</w:t>
      </w:r>
      <w:r>
        <w:rPr>
          <w:rFonts w:ascii="仿宋" w:eastAsia="仿宋" w:hAnsi="仿宋" w:cs="仿宋" w:hint="eastAsia"/>
          <w:color w:val="000000"/>
          <w:sz w:val="32"/>
          <w:szCs w:val="32"/>
        </w:rPr>
        <w:t>；其他收入0.57万元，占</w:t>
      </w:r>
      <w:r>
        <w:rPr>
          <w:rFonts w:ascii="仿宋" w:eastAsia="仿宋" w:hAnsi="仿宋" w:cs="仿宋"/>
          <w:color w:val="000000"/>
          <w:sz w:val="32"/>
          <w:szCs w:val="32"/>
        </w:rPr>
        <w:t>0.</w:t>
      </w:r>
      <w:r>
        <w:rPr>
          <w:rFonts w:ascii="仿宋" w:eastAsia="仿宋" w:hAnsi="仿宋" w:cs="仿宋" w:hint="eastAsia"/>
          <w:color w:val="000000"/>
          <w:sz w:val="32"/>
          <w:szCs w:val="32"/>
        </w:rPr>
        <w:t>3</w:t>
      </w:r>
      <w:r>
        <w:rPr>
          <w:rFonts w:ascii="仿宋" w:eastAsia="仿宋" w:hAnsi="仿宋" w:cs="仿宋"/>
          <w:color w:val="000000"/>
          <w:sz w:val="32"/>
          <w:szCs w:val="32"/>
        </w:rPr>
        <w:t>%</w:t>
      </w:r>
      <w:r>
        <w:rPr>
          <w:rFonts w:ascii="仿宋" w:eastAsia="仿宋" w:hAnsi="仿宋" w:cs="仿宋" w:hint="eastAsia"/>
          <w:color w:val="000000"/>
          <w:sz w:val="32"/>
          <w:szCs w:val="32"/>
        </w:rPr>
        <w:t>。</w:t>
      </w:r>
    </w:p>
    <w:p w:rsidR="00AB043B" w:rsidRDefault="00AB043B">
      <w:pPr>
        <w:pStyle w:val="a0"/>
        <w:spacing w:beforeLines="0"/>
      </w:pPr>
    </w:p>
    <w:p w:rsidR="00AB043B" w:rsidRDefault="00FE12E3">
      <w:pPr>
        <w:pStyle w:val="a0"/>
        <w:spacing w:beforeLines="0"/>
        <w:rPr>
          <w:rFonts w:ascii="仿宋" w:eastAsia="仿宋" w:hAnsi="仿宋" w:cs="仿宋"/>
          <w:color w:val="000000"/>
          <w:sz w:val="32"/>
          <w:szCs w:val="32"/>
        </w:rPr>
      </w:pPr>
      <w:r>
        <w:rPr>
          <w:rFonts w:ascii="仿宋" w:eastAsia="仿宋" w:hAnsi="仿宋" w:cs="仿宋" w:hint="eastAsia"/>
          <w:noProof/>
          <w:color w:val="000000"/>
          <w:sz w:val="32"/>
          <w:szCs w:val="32"/>
        </w:rPr>
        <w:lastRenderedPageBreak/>
        <w:drawing>
          <wp:inline distT="0" distB="0" distL="114300" distR="114300">
            <wp:extent cx="5079365" cy="4509770"/>
            <wp:effectExtent l="0" t="0" r="0" b="0"/>
            <wp:docPr id="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043B" w:rsidRDefault="00FE12E3">
      <w:pPr>
        <w:spacing w:line="600" w:lineRule="exact"/>
        <w:ind w:firstLineChars="200" w:firstLine="640"/>
        <w:jc w:val="center"/>
        <w:textAlignment w:val="baseline"/>
        <w:rPr>
          <w:rFonts w:ascii="仿宋" w:eastAsia="仿宋" w:hAnsi="仿宋" w:cs="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2</w:t>
      </w:r>
      <w:r>
        <w:rPr>
          <w:rFonts w:ascii="仿宋" w:eastAsia="仿宋" w:hAnsi="仿宋" w:cs="仿宋" w:hint="eastAsia"/>
          <w:color w:val="000000"/>
          <w:sz w:val="32"/>
          <w:szCs w:val="32"/>
        </w:rPr>
        <w:t>：收入决算结构图）</w:t>
      </w:r>
    </w:p>
    <w:p w:rsidR="00AB043B" w:rsidRDefault="00AB043B"/>
    <w:p w:rsidR="00AB043B" w:rsidRDefault="00AB043B">
      <w:pPr>
        <w:pStyle w:val="20"/>
        <w:adjustRightInd w:val="0"/>
        <w:snapToGrid w:val="0"/>
        <w:spacing w:line="440" w:lineRule="exact"/>
        <w:ind w:leftChars="0" w:left="0"/>
        <w:jc w:val="left"/>
        <w:rPr>
          <w:rFonts w:ascii="仿宋" w:eastAsia="仿宋" w:hAnsi="仿宋"/>
          <w:b/>
          <w:sz w:val="32"/>
          <w:szCs w:val="32"/>
        </w:rPr>
      </w:pPr>
    </w:p>
    <w:p w:rsidR="00AB043B" w:rsidRDefault="00AB043B"/>
    <w:p w:rsidR="00AB043B" w:rsidRDefault="00FE12E3" w:rsidP="00FE12E3">
      <w:pPr>
        <w:pStyle w:val="20"/>
        <w:adjustRightInd w:val="0"/>
        <w:snapToGrid w:val="0"/>
        <w:spacing w:line="440" w:lineRule="exact"/>
        <w:ind w:left="420" w:firstLineChars="49" w:firstLine="157"/>
        <w:jc w:val="left"/>
        <w:rPr>
          <w:rFonts w:ascii="黑体" w:eastAsia="黑体" w:hAnsi="黑体"/>
          <w:sz w:val="32"/>
          <w:szCs w:val="32"/>
        </w:rPr>
      </w:pPr>
      <w:r>
        <w:rPr>
          <w:rFonts w:ascii="黑体" w:eastAsia="黑体" w:hAnsi="黑体" w:hint="eastAsia"/>
          <w:sz w:val="32"/>
          <w:szCs w:val="32"/>
        </w:rPr>
        <w:t>三、支出决算情况说明</w:t>
      </w:r>
    </w:p>
    <w:p w:rsidR="00AB043B" w:rsidRDefault="00AB043B">
      <w:pPr>
        <w:spacing w:line="600" w:lineRule="exact"/>
        <w:ind w:firstLineChars="200" w:firstLine="640"/>
        <w:textAlignment w:val="baseline"/>
        <w:rPr>
          <w:rFonts w:ascii="仿宋" w:eastAsia="仿宋" w:hAnsi="仿宋" w:cs="仿宋"/>
          <w:color w:val="000000"/>
          <w:sz w:val="32"/>
          <w:szCs w:val="32"/>
        </w:rPr>
      </w:pPr>
    </w:p>
    <w:p w:rsidR="00AB043B" w:rsidRDefault="00FE12E3">
      <w:pPr>
        <w:spacing w:line="6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2年本年支出合计225.44万元，其中：基本支出142.72万元，占63</w:t>
      </w:r>
      <w:r>
        <w:rPr>
          <w:rFonts w:ascii="仿宋" w:eastAsia="仿宋" w:hAnsi="仿宋" w:cs="仿宋"/>
          <w:color w:val="000000"/>
          <w:sz w:val="32"/>
          <w:szCs w:val="32"/>
        </w:rPr>
        <w:t>.31%</w:t>
      </w:r>
      <w:r>
        <w:rPr>
          <w:rFonts w:ascii="仿宋" w:eastAsia="仿宋" w:hAnsi="仿宋" w:cs="仿宋" w:hint="eastAsia"/>
          <w:color w:val="000000"/>
          <w:sz w:val="32"/>
          <w:szCs w:val="32"/>
        </w:rPr>
        <w:t>；项目支出82.72万元，占36</w:t>
      </w:r>
      <w:r>
        <w:rPr>
          <w:rFonts w:ascii="仿宋" w:eastAsia="仿宋" w:hAnsi="仿宋" w:cs="仿宋"/>
          <w:color w:val="000000"/>
          <w:sz w:val="32"/>
          <w:szCs w:val="32"/>
        </w:rPr>
        <w:t>.69%</w:t>
      </w:r>
      <w:r>
        <w:rPr>
          <w:rFonts w:ascii="仿宋" w:eastAsia="仿宋" w:hAnsi="仿宋" w:cs="仿宋" w:hint="eastAsia"/>
          <w:color w:val="000000"/>
          <w:sz w:val="32"/>
          <w:szCs w:val="32"/>
        </w:rPr>
        <w:t>；</w:t>
      </w:r>
    </w:p>
    <w:p w:rsidR="00AB043B" w:rsidRDefault="00AB043B">
      <w:pPr>
        <w:pStyle w:val="a0"/>
        <w:spacing w:beforeLines="0"/>
      </w:pPr>
    </w:p>
    <w:p w:rsidR="00AB043B" w:rsidRDefault="00AB043B">
      <w:pPr>
        <w:pStyle w:val="a0"/>
        <w:spacing w:beforeLines="0"/>
      </w:pPr>
    </w:p>
    <w:p w:rsidR="00AB043B" w:rsidRDefault="00AB043B">
      <w:pPr>
        <w:pStyle w:val="a0"/>
        <w:spacing w:beforeLines="0"/>
      </w:pPr>
    </w:p>
    <w:p w:rsidR="00AB043B" w:rsidRDefault="00AB043B">
      <w:pPr>
        <w:pStyle w:val="a0"/>
        <w:spacing w:beforeLines="0"/>
        <w:rPr>
          <w:rFonts w:ascii="仿宋" w:eastAsia="仿宋" w:hAnsi="仿宋"/>
          <w:sz w:val="32"/>
          <w:szCs w:val="32"/>
        </w:rPr>
      </w:pPr>
    </w:p>
    <w:p w:rsidR="00AB043B" w:rsidRDefault="00FE12E3">
      <w:pPr>
        <w:pStyle w:val="a0"/>
        <w:spacing w:beforeLines="0"/>
        <w:rPr>
          <w:rFonts w:eastAsia="仿宋"/>
        </w:rPr>
      </w:pPr>
      <w:r>
        <w:rPr>
          <w:rFonts w:ascii="仿宋" w:eastAsia="仿宋" w:hAnsi="仿宋" w:cs="仿宋" w:hint="eastAsia"/>
          <w:noProof/>
          <w:color w:val="000000"/>
          <w:sz w:val="32"/>
          <w:szCs w:val="32"/>
        </w:rPr>
        <w:lastRenderedPageBreak/>
        <w:drawing>
          <wp:inline distT="0" distB="0" distL="114300" distR="114300">
            <wp:extent cx="5079365" cy="3810000"/>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43B" w:rsidRDefault="00FE12E3">
      <w:pPr>
        <w:spacing w:line="600" w:lineRule="exact"/>
        <w:ind w:firstLineChars="200" w:firstLine="640"/>
        <w:jc w:val="center"/>
        <w:textAlignment w:val="baseline"/>
        <w:rPr>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w:t>
      </w:r>
    </w:p>
    <w:p w:rsidR="00AB043B" w:rsidRDefault="00AB043B">
      <w:pPr>
        <w:pStyle w:val="a0"/>
        <w:spacing w:beforeLines="0"/>
        <w:rPr>
          <w:sz w:val="32"/>
          <w:szCs w:val="32"/>
        </w:rPr>
      </w:pPr>
    </w:p>
    <w:p w:rsidR="00AB043B" w:rsidRDefault="00FE12E3" w:rsidP="00FE12E3">
      <w:pPr>
        <w:pStyle w:val="20"/>
        <w:adjustRightInd w:val="0"/>
        <w:snapToGrid w:val="0"/>
        <w:spacing w:line="440" w:lineRule="exact"/>
        <w:ind w:left="420"/>
        <w:jc w:val="left"/>
        <w:rPr>
          <w:rFonts w:ascii="黑体" w:eastAsia="黑体" w:hAnsi="黑体"/>
          <w:sz w:val="32"/>
          <w:szCs w:val="32"/>
        </w:rPr>
      </w:pPr>
      <w:r>
        <w:rPr>
          <w:rFonts w:ascii="黑体" w:eastAsia="黑体" w:hAnsi="黑体" w:hint="eastAsia"/>
          <w:sz w:val="32"/>
          <w:szCs w:val="32"/>
        </w:rPr>
        <w:t>四、财政拨款收入支出决算总体情况说明</w:t>
      </w:r>
    </w:p>
    <w:p w:rsidR="00AB043B" w:rsidRDefault="00AB043B">
      <w:pPr>
        <w:rPr>
          <w:sz w:val="32"/>
          <w:szCs w:val="32"/>
        </w:rPr>
      </w:pPr>
    </w:p>
    <w:p w:rsidR="00AB043B" w:rsidRDefault="00FE12E3">
      <w:pPr>
        <w:spacing w:line="600" w:lineRule="exact"/>
        <w:ind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2年财政拨款收入总计232.07万元。与</w:t>
      </w:r>
      <w:r>
        <w:rPr>
          <w:rFonts w:ascii="仿宋" w:eastAsia="仿宋" w:hAnsi="仿宋" w:cs="仿宋"/>
          <w:color w:val="000000"/>
          <w:sz w:val="32"/>
          <w:szCs w:val="32"/>
        </w:rPr>
        <w:t>202</w:t>
      </w:r>
      <w:r>
        <w:rPr>
          <w:rFonts w:ascii="仿宋" w:eastAsia="仿宋" w:hAnsi="仿宋" w:cs="仿宋" w:hint="eastAsia"/>
          <w:color w:val="000000"/>
          <w:sz w:val="32"/>
          <w:szCs w:val="32"/>
        </w:rPr>
        <w:t>1年相比，财政拨款支出总计增加10.7万元，上升4.8</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，主要变动原因是项目增加。</w:t>
      </w:r>
    </w:p>
    <w:p w:rsidR="00AB043B" w:rsidRDefault="00AB043B">
      <w:pPr>
        <w:pStyle w:val="a0"/>
        <w:spacing w:beforeLines="0"/>
      </w:pPr>
    </w:p>
    <w:p w:rsidR="00AB043B" w:rsidRDefault="00AB043B">
      <w:pPr>
        <w:pStyle w:val="a0"/>
        <w:spacing w:beforeLines="0"/>
      </w:pPr>
    </w:p>
    <w:p w:rsidR="00AB043B" w:rsidRDefault="00AB043B">
      <w:pPr>
        <w:pStyle w:val="a0"/>
        <w:spacing w:beforeLines="0"/>
      </w:pPr>
    </w:p>
    <w:p w:rsidR="00AB043B" w:rsidRDefault="00AB043B">
      <w:pPr>
        <w:pStyle w:val="a0"/>
        <w:spacing w:beforeLines="0"/>
      </w:pPr>
    </w:p>
    <w:p w:rsidR="00AB043B" w:rsidRDefault="00FE12E3">
      <w:pPr>
        <w:pStyle w:val="a0"/>
        <w:spacing w:beforeLines="0"/>
        <w:rPr>
          <w:rFonts w:ascii="仿宋" w:eastAsia="仿宋" w:hAnsi="仿宋" w:cs="仿宋"/>
          <w:color w:val="000000"/>
          <w:sz w:val="32"/>
          <w:szCs w:val="32"/>
        </w:rPr>
      </w:pPr>
      <w:r>
        <w:rPr>
          <w:rFonts w:eastAsia="仿宋" w:hint="eastAsia"/>
          <w:noProof/>
        </w:rPr>
        <w:lastRenderedPageBreak/>
        <w:drawing>
          <wp:inline distT="0" distB="0" distL="114300" distR="114300">
            <wp:extent cx="5079365" cy="2773680"/>
            <wp:effectExtent l="0" t="0" r="0" b="0"/>
            <wp:docPr id="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43B" w:rsidRDefault="00FE12E3">
      <w:pPr>
        <w:spacing w:line="600" w:lineRule="exact"/>
        <w:ind w:firstLineChars="200" w:firstLine="640"/>
        <w:jc w:val="center"/>
        <w:textAlignment w:val="baseline"/>
        <w:rPr>
          <w:rFonts w:ascii="仿宋" w:eastAsia="仿宋" w:hAnsi="仿宋"/>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4</w:t>
      </w:r>
      <w:r>
        <w:rPr>
          <w:rFonts w:ascii="仿宋" w:eastAsia="仿宋" w:hAnsi="仿宋" w:cs="仿宋" w:hint="eastAsia"/>
          <w:color w:val="000000"/>
          <w:sz w:val="32"/>
          <w:szCs w:val="32"/>
        </w:rPr>
        <w:t>：财政拨款收、支决算总计变动情况）</w:t>
      </w:r>
    </w:p>
    <w:p w:rsidR="00AB043B" w:rsidRDefault="00AB043B">
      <w:pPr>
        <w:pStyle w:val="a0"/>
        <w:spacing w:beforeLines="0"/>
        <w:rPr>
          <w:rFonts w:ascii="仿宋" w:eastAsia="仿宋" w:hAnsi="仿宋"/>
          <w:sz w:val="32"/>
          <w:szCs w:val="32"/>
        </w:rPr>
      </w:pPr>
    </w:p>
    <w:p w:rsidR="00AB043B" w:rsidRDefault="00FE12E3" w:rsidP="00FE12E3">
      <w:pPr>
        <w:pStyle w:val="20"/>
        <w:adjustRightInd w:val="0"/>
        <w:snapToGrid w:val="0"/>
        <w:spacing w:line="440" w:lineRule="exact"/>
        <w:ind w:left="420" w:firstLineChars="98" w:firstLine="314"/>
        <w:jc w:val="left"/>
        <w:rPr>
          <w:rFonts w:ascii="黑体" w:eastAsia="黑体" w:hAnsi="黑体"/>
          <w:sz w:val="32"/>
          <w:szCs w:val="32"/>
        </w:rPr>
      </w:pPr>
      <w:r>
        <w:rPr>
          <w:rFonts w:ascii="黑体" w:eastAsia="黑体" w:hAnsi="黑体" w:hint="eastAsia"/>
          <w:sz w:val="32"/>
          <w:szCs w:val="32"/>
        </w:rPr>
        <w:t>五、一般公共预算财政拨款支出决算情况说明</w:t>
      </w:r>
    </w:p>
    <w:p w:rsidR="00AB043B" w:rsidRDefault="00AB043B">
      <w:pPr>
        <w:rPr>
          <w:rFonts w:ascii="仿宋" w:eastAsia="仿宋" w:hAnsi="仿宋"/>
          <w:sz w:val="32"/>
          <w:szCs w:val="32"/>
        </w:rPr>
      </w:pPr>
    </w:p>
    <w:p w:rsidR="00AB043B" w:rsidRDefault="00FE12E3">
      <w:pPr>
        <w:spacing w:line="600" w:lineRule="exact"/>
        <w:ind w:firstLineChars="200" w:firstLine="643"/>
        <w:textAlignment w:val="baseline"/>
        <w:rPr>
          <w:rFonts w:ascii="仿宋" w:eastAsia="仿宋" w:hAnsi="仿宋"/>
          <w:b/>
          <w:bCs/>
          <w:color w:val="000000"/>
          <w:sz w:val="32"/>
          <w:szCs w:val="32"/>
        </w:rPr>
      </w:pPr>
      <w:r>
        <w:rPr>
          <w:rFonts w:ascii="仿宋" w:eastAsia="仿宋" w:hAnsi="仿宋" w:cs="仿宋" w:hint="eastAsia"/>
          <w:b/>
          <w:bCs/>
          <w:color w:val="000000"/>
          <w:sz w:val="32"/>
          <w:szCs w:val="32"/>
        </w:rPr>
        <w:t>（一）一般公共预算财政拨款支出决算总体情况</w:t>
      </w:r>
    </w:p>
    <w:p w:rsidR="00AB043B" w:rsidRDefault="00FE12E3">
      <w:pPr>
        <w:spacing w:line="6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2年一般公共预算财政拨款支出225.36万元，占本年支出合计的99.36%。与</w:t>
      </w:r>
      <w:r>
        <w:rPr>
          <w:rFonts w:ascii="仿宋" w:eastAsia="仿宋" w:hAnsi="仿宋" w:cs="仿宋"/>
          <w:color w:val="000000"/>
          <w:sz w:val="32"/>
          <w:szCs w:val="32"/>
        </w:rPr>
        <w:t>202</w:t>
      </w:r>
      <w:r>
        <w:rPr>
          <w:rFonts w:ascii="仿宋" w:eastAsia="仿宋" w:hAnsi="仿宋" w:cs="仿宋" w:hint="eastAsia"/>
          <w:color w:val="000000"/>
          <w:sz w:val="32"/>
          <w:szCs w:val="32"/>
        </w:rPr>
        <w:t>1年相比，一般公共预算财政拨款增加48.93万元，上升27.73</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。主要变动原因是增加了“</w:t>
      </w:r>
      <w:r>
        <w:rPr>
          <w:rFonts w:ascii="仿宋" w:eastAsia="仿宋" w:hAnsi="仿宋" w:hint="eastAsia"/>
          <w:color w:val="000000"/>
          <w:sz w:val="32"/>
          <w:szCs w:val="32"/>
        </w:rPr>
        <w:t>我们的中国梦 文化进万家”——广元市2022迎春美术书法摄影作品展、邓建强讲座活动等</w:t>
      </w:r>
      <w:r>
        <w:rPr>
          <w:rFonts w:ascii="仿宋" w:eastAsia="仿宋" w:hAnsi="仿宋" w:cs="仿宋" w:hint="eastAsia"/>
          <w:color w:val="000000"/>
          <w:sz w:val="32"/>
          <w:szCs w:val="32"/>
        </w:rPr>
        <w:t>项目活动经费。</w:t>
      </w:r>
    </w:p>
    <w:p w:rsidR="00AB043B" w:rsidRDefault="00AB043B">
      <w:pPr>
        <w:pStyle w:val="a0"/>
        <w:spacing w:beforeLines="0"/>
      </w:pPr>
    </w:p>
    <w:p w:rsidR="00AB043B" w:rsidRDefault="00AB043B">
      <w:pPr>
        <w:spacing w:line="600" w:lineRule="exact"/>
        <w:ind w:firstLineChars="200" w:firstLine="640"/>
        <w:textAlignment w:val="baseline"/>
        <w:rPr>
          <w:rFonts w:ascii="仿宋" w:eastAsia="仿宋" w:hAnsi="仿宋" w:cs="仿宋"/>
          <w:color w:val="000000"/>
          <w:sz w:val="32"/>
          <w:szCs w:val="32"/>
        </w:rPr>
      </w:pPr>
    </w:p>
    <w:p w:rsidR="00AB043B" w:rsidRDefault="00AB043B">
      <w:pPr>
        <w:pStyle w:val="a0"/>
        <w:spacing w:beforeLines="0"/>
      </w:pPr>
    </w:p>
    <w:p w:rsidR="00AB043B" w:rsidRDefault="00FE12E3">
      <w:pPr>
        <w:pStyle w:val="a0"/>
        <w:spacing w:beforeLines="0"/>
      </w:pPr>
      <w:r>
        <w:rPr>
          <w:rFonts w:eastAsia="仿宋" w:hint="eastAsia"/>
          <w:noProof/>
        </w:rPr>
        <w:lastRenderedPageBreak/>
        <w:drawing>
          <wp:inline distT="0" distB="0" distL="114300" distR="114300">
            <wp:extent cx="5079365" cy="4687570"/>
            <wp:effectExtent l="0" t="0" r="0" b="0"/>
            <wp:docPr id="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043B" w:rsidRDefault="00FE12E3">
      <w:pPr>
        <w:spacing w:line="600" w:lineRule="exact"/>
        <w:ind w:firstLineChars="200" w:firstLine="640"/>
        <w:textAlignment w:val="baseline"/>
        <w:rPr>
          <w:rFonts w:ascii="仿宋" w:eastAsia="仿宋" w:hAnsi="仿宋" w:cs="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5</w:t>
      </w:r>
      <w:r>
        <w:rPr>
          <w:rFonts w:ascii="仿宋" w:eastAsia="仿宋" w:hAnsi="仿宋" w:cs="仿宋" w:hint="eastAsia"/>
          <w:color w:val="000000"/>
          <w:sz w:val="32"/>
          <w:szCs w:val="32"/>
        </w:rPr>
        <w:t>：一般公共预算财政拨款支出决算变动情况）</w:t>
      </w:r>
    </w:p>
    <w:p w:rsidR="00AB043B" w:rsidRDefault="00AB043B">
      <w:pPr>
        <w:spacing w:line="600" w:lineRule="exact"/>
        <w:ind w:firstLineChars="200" w:firstLine="643"/>
        <w:textAlignment w:val="baseline"/>
        <w:rPr>
          <w:rFonts w:ascii="仿宋" w:eastAsia="仿宋" w:hAnsi="仿宋" w:cs="仿宋"/>
          <w:b/>
          <w:bCs/>
          <w:color w:val="000000"/>
          <w:sz w:val="32"/>
          <w:szCs w:val="32"/>
        </w:rPr>
      </w:pPr>
    </w:p>
    <w:p w:rsidR="00AB043B" w:rsidRDefault="00FE12E3">
      <w:pPr>
        <w:spacing w:line="600" w:lineRule="exact"/>
        <w:ind w:firstLineChars="200" w:firstLine="643"/>
        <w:textAlignment w:val="baseline"/>
        <w:rPr>
          <w:rFonts w:ascii="仿宋" w:eastAsia="仿宋" w:hAnsi="仿宋"/>
          <w:b/>
          <w:bCs/>
          <w:color w:val="000000"/>
          <w:sz w:val="32"/>
          <w:szCs w:val="32"/>
        </w:rPr>
      </w:pPr>
      <w:r>
        <w:rPr>
          <w:rFonts w:ascii="仿宋" w:eastAsia="仿宋" w:hAnsi="仿宋" w:cs="仿宋" w:hint="eastAsia"/>
          <w:b/>
          <w:bCs/>
          <w:color w:val="000000"/>
          <w:sz w:val="32"/>
          <w:szCs w:val="32"/>
        </w:rPr>
        <w:t>（二）一般公共预算财政拨款支出决算结构情况</w:t>
      </w:r>
    </w:p>
    <w:p w:rsidR="00AB043B" w:rsidRDefault="00FE12E3">
      <w:pPr>
        <w:spacing w:line="600" w:lineRule="exact"/>
        <w:ind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2年一般公共预算财政拨款支出225.36万元，主要用于以下方面</w:t>
      </w:r>
      <w:r>
        <w:rPr>
          <w:rFonts w:ascii="仿宋" w:eastAsia="仿宋" w:hAnsi="仿宋" w:cs="仿宋"/>
          <w:color w:val="000000"/>
          <w:sz w:val="32"/>
          <w:szCs w:val="32"/>
        </w:rPr>
        <w:t>:</w:t>
      </w:r>
      <w:r>
        <w:rPr>
          <w:rFonts w:ascii="仿宋" w:eastAsia="仿宋" w:hAnsi="仿宋" w:cs="仿宋" w:hint="eastAsia"/>
          <w:color w:val="000000"/>
          <w:sz w:val="32"/>
          <w:szCs w:val="32"/>
        </w:rPr>
        <w:t>文化旅游体育与传媒支出199.32万元，占88.45</w:t>
      </w:r>
      <w:r>
        <w:rPr>
          <w:rFonts w:ascii="仿宋" w:eastAsia="仿宋" w:hAnsi="仿宋" w:cs="仿宋"/>
          <w:color w:val="000000"/>
          <w:sz w:val="32"/>
          <w:szCs w:val="32"/>
        </w:rPr>
        <w:t>%</w:t>
      </w:r>
      <w:r>
        <w:rPr>
          <w:rFonts w:ascii="仿宋" w:eastAsia="仿宋" w:hAnsi="仿宋" w:cs="仿宋" w:hint="eastAsia"/>
          <w:color w:val="000000"/>
          <w:sz w:val="32"/>
          <w:szCs w:val="32"/>
        </w:rPr>
        <w:t>；社会保障和就业支出</w:t>
      </w:r>
      <w:r>
        <w:rPr>
          <w:rFonts w:ascii="仿宋" w:eastAsia="仿宋" w:hAnsi="仿宋" w:cs="仿宋"/>
          <w:color w:val="000000"/>
          <w:sz w:val="32"/>
          <w:szCs w:val="32"/>
        </w:rPr>
        <w:t>9.</w:t>
      </w:r>
      <w:r>
        <w:rPr>
          <w:rFonts w:ascii="仿宋" w:eastAsia="仿宋" w:hAnsi="仿宋" w:cs="仿宋" w:hint="eastAsia"/>
          <w:color w:val="000000"/>
          <w:sz w:val="32"/>
          <w:szCs w:val="32"/>
        </w:rPr>
        <w:t>20万元，占4.08</w:t>
      </w:r>
      <w:r>
        <w:rPr>
          <w:rFonts w:ascii="仿宋" w:eastAsia="仿宋" w:hAnsi="仿宋" w:cs="仿宋"/>
          <w:color w:val="000000"/>
          <w:sz w:val="32"/>
          <w:szCs w:val="32"/>
        </w:rPr>
        <w:t>%</w:t>
      </w:r>
      <w:r>
        <w:rPr>
          <w:rFonts w:ascii="仿宋" w:eastAsia="仿宋" w:hAnsi="仿宋" w:cs="仿宋" w:hint="eastAsia"/>
          <w:color w:val="000000"/>
          <w:sz w:val="32"/>
          <w:szCs w:val="32"/>
        </w:rPr>
        <w:t>；卫生健康支出5.45万元，占2.42</w:t>
      </w:r>
      <w:r>
        <w:rPr>
          <w:rFonts w:ascii="仿宋" w:eastAsia="仿宋" w:hAnsi="仿宋" w:cs="仿宋"/>
          <w:color w:val="000000"/>
          <w:sz w:val="32"/>
          <w:szCs w:val="32"/>
        </w:rPr>
        <w:t>%</w:t>
      </w:r>
      <w:r>
        <w:rPr>
          <w:rFonts w:ascii="仿宋" w:eastAsia="仿宋" w:hAnsi="仿宋" w:cs="仿宋" w:hint="eastAsia"/>
          <w:color w:val="000000"/>
          <w:sz w:val="32"/>
          <w:szCs w:val="32"/>
        </w:rPr>
        <w:t>；住房保障支出11.39万元，占5.05</w:t>
      </w:r>
      <w:r>
        <w:rPr>
          <w:rFonts w:ascii="仿宋" w:eastAsia="仿宋" w:hAnsi="仿宋" w:cs="仿宋"/>
          <w:color w:val="000000"/>
          <w:sz w:val="32"/>
          <w:szCs w:val="32"/>
        </w:rPr>
        <w:t>%</w:t>
      </w:r>
      <w:r>
        <w:rPr>
          <w:rFonts w:ascii="仿宋" w:eastAsia="仿宋" w:hAnsi="仿宋" w:cs="仿宋" w:hint="eastAsia"/>
          <w:color w:val="000000"/>
          <w:sz w:val="32"/>
          <w:szCs w:val="32"/>
        </w:rPr>
        <w:t>；</w:t>
      </w:r>
    </w:p>
    <w:p w:rsidR="00AB043B" w:rsidRDefault="00AB043B">
      <w:pPr>
        <w:pStyle w:val="a0"/>
        <w:spacing w:beforeLines="0"/>
      </w:pPr>
    </w:p>
    <w:p w:rsidR="00AB043B" w:rsidRDefault="00AB043B">
      <w:pPr>
        <w:pStyle w:val="a0"/>
        <w:spacing w:beforeLines="0"/>
      </w:pPr>
    </w:p>
    <w:p w:rsidR="00AB043B" w:rsidRDefault="00FE12E3">
      <w:pPr>
        <w:pStyle w:val="a0"/>
        <w:spacing w:beforeLines="0"/>
        <w:rPr>
          <w:rFonts w:ascii="仿宋" w:eastAsia="仿宋" w:hAnsi="仿宋"/>
          <w:color w:val="000000"/>
          <w:sz w:val="32"/>
          <w:szCs w:val="32"/>
        </w:rPr>
      </w:pPr>
      <w:r>
        <w:rPr>
          <w:rFonts w:ascii="仿宋" w:eastAsia="仿宋" w:hAnsi="仿宋" w:hint="eastAsia"/>
          <w:noProof/>
          <w:color w:val="000000"/>
          <w:sz w:val="32"/>
          <w:szCs w:val="32"/>
        </w:rPr>
        <w:lastRenderedPageBreak/>
        <w:drawing>
          <wp:inline distT="0" distB="0" distL="114300" distR="114300">
            <wp:extent cx="5079365" cy="4599305"/>
            <wp:effectExtent l="0" t="0" r="0" b="0"/>
            <wp:docPr id="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043B" w:rsidRDefault="00FE12E3">
      <w:pPr>
        <w:spacing w:line="600" w:lineRule="exact"/>
        <w:ind w:firstLine="640"/>
        <w:textAlignment w:val="baseline"/>
        <w:rPr>
          <w:rFonts w:ascii="仿宋" w:eastAsia="仿宋" w:hAnsi="仿宋" w:cs="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w:t>
      </w:r>
    </w:p>
    <w:p w:rsidR="00AB043B" w:rsidRDefault="00AB043B">
      <w:pPr>
        <w:spacing w:line="600" w:lineRule="exact"/>
        <w:ind w:firstLineChars="200" w:firstLine="643"/>
        <w:textAlignment w:val="baseline"/>
        <w:rPr>
          <w:rFonts w:ascii="仿宋" w:eastAsia="仿宋" w:hAnsi="仿宋" w:cs="仿宋"/>
          <w:b/>
          <w:bCs/>
          <w:color w:val="000000"/>
          <w:sz w:val="32"/>
          <w:szCs w:val="32"/>
        </w:rPr>
      </w:pPr>
    </w:p>
    <w:p w:rsidR="00AB043B" w:rsidRDefault="00FE12E3">
      <w:pPr>
        <w:spacing w:line="600" w:lineRule="exact"/>
        <w:ind w:firstLineChars="200" w:firstLine="643"/>
        <w:textAlignment w:val="baseline"/>
        <w:rPr>
          <w:rFonts w:ascii="仿宋" w:eastAsia="仿宋" w:hAnsi="仿宋"/>
          <w:b/>
          <w:bCs/>
          <w:color w:val="000000"/>
          <w:sz w:val="32"/>
          <w:szCs w:val="32"/>
        </w:rPr>
      </w:pPr>
      <w:r>
        <w:rPr>
          <w:rFonts w:ascii="仿宋" w:eastAsia="仿宋" w:hAnsi="仿宋" w:cs="仿宋" w:hint="eastAsia"/>
          <w:b/>
          <w:bCs/>
          <w:color w:val="000000"/>
          <w:sz w:val="32"/>
          <w:szCs w:val="32"/>
        </w:rPr>
        <w:t>（三）一般公共预算财政拨款支出决算具体情况</w:t>
      </w: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2年一般公共预算支出决算数为225.36万元，完成预算100%。其中：</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1.文化旅游体育与传媒（类）文化和旅游（款）文化展示及纪念机构（项）</w:t>
      </w:r>
      <w:r>
        <w:rPr>
          <w:rFonts w:ascii="仿宋" w:eastAsia="仿宋" w:hAnsi="仿宋"/>
          <w:sz w:val="32"/>
          <w:szCs w:val="32"/>
        </w:rPr>
        <w:t>:</w:t>
      </w:r>
      <w:r>
        <w:rPr>
          <w:rFonts w:ascii="仿宋" w:eastAsia="仿宋" w:hAnsi="仿宋" w:hint="eastAsia"/>
          <w:sz w:val="32"/>
          <w:szCs w:val="32"/>
        </w:rPr>
        <w:t>支出决算为199.32万元，完成预算99.06%。未完成原因是送文化下乡惠民活动中的送春联、送福到万家时间延至春节前，活动还在进行中。</w:t>
      </w:r>
    </w:p>
    <w:p w:rsidR="00AB043B" w:rsidRDefault="00FE12E3">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.社会保障和就业（类）行政事业单位养老（款）机关</w:t>
      </w:r>
      <w:r>
        <w:rPr>
          <w:rFonts w:ascii="仿宋" w:eastAsia="仿宋" w:hAnsi="仿宋" w:hint="eastAsia"/>
          <w:sz w:val="32"/>
          <w:szCs w:val="32"/>
        </w:rPr>
        <w:lastRenderedPageBreak/>
        <w:t>事业单位基本养老保险缴费（项）</w:t>
      </w:r>
      <w:r>
        <w:rPr>
          <w:rFonts w:ascii="仿宋" w:eastAsia="仿宋" w:hAnsi="仿宋"/>
          <w:sz w:val="32"/>
          <w:szCs w:val="32"/>
        </w:rPr>
        <w:t>:</w:t>
      </w:r>
      <w:r>
        <w:rPr>
          <w:rFonts w:ascii="仿宋" w:eastAsia="仿宋" w:hAnsi="仿宋" w:hint="eastAsia"/>
          <w:sz w:val="32"/>
          <w:szCs w:val="32"/>
        </w:rPr>
        <w:t>支出决算为</w:t>
      </w:r>
      <w:r>
        <w:rPr>
          <w:rFonts w:ascii="仿宋" w:eastAsia="仿宋" w:hAnsi="仿宋"/>
          <w:sz w:val="32"/>
          <w:szCs w:val="32"/>
        </w:rPr>
        <w:t>9.</w:t>
      </w:r>
      <w:r>
        <w:rPr>
          <w:rFonts w:ascii="仿宋" w:eastAsia="仿宋" w:hAnsi="仿宋" w:hint="eastAsia"/>
          <w:sz w:val="32"/>
          <w:szCs w:val="32"/>
        </w:rPr>
        <w:t>20万元，完成预算94.07</w:t>
      </w:r>
      <w:r>
        <w:rPr>
          <w:rFonts w:ascii="仿宋" w:eastAsia="仿宋" w:hAnsi="仿宋"/>
          <w:sz w:val="32"/>
          <w:szCs w:val="32"/>
        </w:rPr>
        <w:t>%</w:t>
      </w:r>
      <w:r>
        <w:rPr>
          <w:rFonts w:ascii="仿宋" w:eastAsia="仿宋" w:hAnsi="仿宋" w:hint="eastAsia"/>
          <w:sz w:val="32"/>
          <w:szCs w:val="32"/>
        </w:rPr>
        <w:t>。未完成原因是王敏调出。</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3.卫生健康（类）行政事业单位医疗（款）事业单位医疗（项）</w:t>
      </w:r>
      <w:r>
        <w:rPr>
          <w:rFonts w:ascii="仿宋" w:eastAsia="仿宋" w:hAnsi="仿宋"/>
          <w:sz w:val="32"/>
          <w:szCs w:val="32"/>
        </w:rPr>
        <w:t>:</w:t>
      </w:r>
      <w:r>
        <w:rPr>
          <w:rFonts w:ascii="仿宋" w:eastAsia="仿宋" w:hAnsi="仿宋" w:hint="eastAsia"/>
          <w:sz w:val="32"/>
          <w:szCs w:val="32"/>
        </w:rPr>
        <w:t>支出决算为5.45万元，完成预算</w:t>
      </w:r>
      <w:r>
        <w:rPr>
          <w:rFonts w:ascii="仿宋" w:eastAsia="仿宋" w:hAnsi="仿宋"/>
          <w:sz w:val="32"/>
          <w:szCs w:val="32"/>
        </w:rPr>
        <w:t>100%</w:t>
      </w:r>
      <w:r>
        <w:rPr>
          <w:rFonts w:ascii="仿宋" w:eastAsia="仿宋" w:hAnsi="仿宋" w:hint="eastAsia"/>
          <w:sz w:val="32"/>
          <w:szCs w:val="32"/>
        </w:rPr>
        <w:t>。</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4.住房保障支出（类）住房改革支出（款）住房公积金（项）支出决算为11.39万元，完成预算</w:t>
      </w:r>
      <w:r>
        <w:rPr>
          <w:rFonts w:ascii="仿宋" w:eastAsia="仿宋" w:hAnsi="仿宋"/>
          <w:sz w:val="32"/>
          <w:szCs w:val="32"/>
        </w:rPr>
        <w:t>100%</w:t>
      </w:r>
      <w:r>
        <w:rPr>
          <w:rFonts w:ascii="仿宋" w:eastAsia="仿宋" w:hAnsi="仿宋" w:hint="eastAsia"/>
          <w:sz w:val="32"/>
          <w:szCs w:val="32"/>
        </w:rPr>
        <w:t>。</w:t>
      </w:r>
    </w:p>
    <w:p w:rsidR="00AB043B" w:rsidRDefault="00AB043B">
      <w:pPr>
        <w:rPr>
          <w:rFonts w:ascii="仿宋" w:eastAsia="仿宋" w:hAnsi="仿宋"/>
          <w:sz w:val="32"/>
          <w:szCs w:val="32"/>
        </w:rPr>
      </w:pPr>
    </w:p>
    <w:p w:rsidR="00AB043B" w:rsidRDefault="00FE12E3">
      <w:pPr>
        <w:ind w:firstLineChars="200" w:firstLine="640"/>
        <w:rPr>
          <w:rFonts w:ascii="黑体" w:eastAsia="黑体" w:hAnsi="黑体"/>
          <w:sz w:val="32"/>
          <w:szCs w:val="32"/>
        </w:rPr>
      </w:pPr>
      <w:r>
        <w:rPr>
          <w:rFonts w:ascii="黑体" w:eastAsia="黑体" w:hAnsi="黑体" w:hint="eastAsia"/>
          <w:sz w:val="32"/>
          <w:szCs w:val="32"/>
        </w:rPr>
        <w:t>六、一般公共预算财政拨款基本支出决算情况说明</w:t>
      </w:r>
    </w:p>
    <w:p w:rsidR="00AB043B" w:rsidRDefault="00AB043B">
      <w:pPr>
        <w:ind w:firstLineChars="200" w:firstLine="640"/>
        <w:rPr>
          <w:rFonts w:ascii="仿宋" w:eastAsia="仿宋" w:hAnsi="仿宋"/>
          <w:sz w:val="32"/>
          <w:szCs w:val="32"/>
        </w:rPr>
      </w:pP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2年一般公共预算财政拨款基本支出142.64万元，其中：</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人员经费135.57万元，主要包括：基本工资、津贴补贴、奖金、绩效工资、机关事业单位基本养老保险缴费、职工基本医疗保险缴费、其他社会保障缴费、住房公积金。</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日常公用经费7.07万元，主要包括：手续费、水费、电费、培训费、公务接待费、劳务费、工会经费、福利费。</w:t>
      </w:r>
    </w:p>
    <w:p w:rsidR="00AB043B" w:rsidRDefault="00AB043B">
      <w:pPr>
        <w:rPr>
          <w:rFonts w:ascii="仿宋" w:eastAsia="仿宋" w:hAnsi="仿宋"/>
          <w:sz w:val="32"/>
          <w:szCs w:val="32"/>
        </w:rPr>
      </w:pPr>
    </w:p>
    <w:p w:rsidR="00AB043B" w:rsidRDefault="00FE12E3">
      <w:pPr>
        <w:ind w:firstLineChars="200" w:firstLine="640"/>
        <w:rPr>
          <w:rFonts w:ascii="黑体" w:eastAsia="黑体" w:hAnsi="黑体"/>
          <w:sz w:val="32"/>
          <w:szCs w:val="32"/>
        </w:rPr>
      </w:pPr>
      <w:r>
        <w:rPr>
          <w:rFonts w:ascii="黑体" w:eastAsia="黑体" w:hAnsi="黑体" w:hint="eastAsia"/>
          <w:sz w:val="32"/>
          <w:szCs w:val="32"/>
        </w:rPr>
        <w:t>七、财政拨款“三公”经费支出决算情况说明</w:t>
      </w:r>
    </w:p>
    <w:p w:rsidR="00AB043B" w:rsidRDefault="00AB043B">
      <w:pPr>
        <w:rPr>
          <w:rFonts w:ascii="仿宋" w:eastAsia="仿宋" w:hAnsi="仿宋"/>
          <w:sz w:val="32"/>
          <w:szCs w:val="32"/>
        </w:rPr>
      </w:pPr>
    </w:p>
    <w:p w:rsidR="00AB043B" w:rsidRDefault="00FE12E3">
      <w:pPr>
        <w:ind w:firstLineChars="200" w:firstLine="643"/>
        <w:rPr>
          <w:rFonts w:ascii="仿宋" w:eastAsia="仿宋" w:hAnsi="仿宋"/>
          <w:b/>
          <w:sz w:val="32"/>
          <w:szCs w:val="32"/>
        </w:rPr>
      </w:pPr>
      <w:bookmarkStart w:id="12" w:name="_Toc82429034"/>
      <w:r>
        <w:rPr>
          <w:rFonts w:ascii="仿宋" w:eastAsia="仿宋" w:hAnsi="仿宋" w:hint="eastAsia"/>
          <w:b/>
          <w:sz w:val="32"/>
          <w:szCs w:val="32"/>
        </w:rPr>
        <w:t>（一）“三公”经费财政拨款支出决算总体情况说明</w:t>
      </w:r>
      <w:bookmarkEnd w:id="12"/>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2年“三公”经费财政拨款预算数为1.5万元，</w:t>
      </w:r>
      <w:r>
        <w:rPr>
          <w:rFonts w:ascii="仿宋" w:eastAsia="仿宋" w:hAnsi="仿宋"/>
          <w:sz w:val="32"/>
          <w:szCs w:val="32"/>
        </w:rPr>
        <w:t>202</w:t>
      </w:r>
      <w:r>
        <w:rPr>
          <w:rFonts w:ascii="仿宋" w:eastAsia="仿宋" w:hAnsi="仿宋" w:hint="eastAsia"/>
          <w:sz w:val="32"/>
          <w:szCs w:val="32"/>
        </w:rPr>
        <w:t>2年“三公”经费财政拨款支出决算为0</w:t>
      </w:r>
      <w:r>
        <w:rPr>
          <w:rFonts w:ascii="仿宋" w:eastAsia="仿宋" w:hAnsi="仿宋"/>
          <w:sz w:val="32"/>
          <w:szCs w:val="32"/>
        </w:rPr>
        <w:t>.</w:t>
      </w:r>
      <w:r>
        <w:rPr>
          <w:rFonts w:ascii="仿宋" w:eastAsia="仿宋" w:hAnsi="仿宋" w:hint="eastAsia"/>
          <w:sz w:val="32"/>
          <w:szCs w:val="32"/>
        </w:rPr>
        <w:t>65万元，完成预算</w:t>
      </w:r>
      <w:r>
        <w:rPr>
          <w:rFonts w:ascii="仿宋" w:eastAsia="仿宋" w:hAnsi="仿宋" w:hint="eastAsia"/>
          <w:sz w:val="32"/>
          <w:szCs w:val="32"/>
        </w:rPr>
        <w:lastRenderedPageBreak/>
        <w:t>43.33</w:t>
      </w:r>
      <w:r>
        <w:rPr>
          <w:rFonts w:ascii="仿宋" w:eastAsia="仿宋" w:hAnsi="仿宋"/>
          <w:sz w:val="32"/>
          <w:szCs w:val="32"/>
        </w:rPr>
        <w:t>%</w:t>
      </w:r>
      <w:r>
        <w:rPr>
          <w:rFonts w:ascii="仿宋" w:eastAsia="仿宋" w:hAnsi="仿宋" w:hint="eastAsia"/>
          <w:sz w:val="32"/>
          <w:szCs w:val="32"/>
        </w:rPr>
        <w:t>，</w:t>
      </w:r>
      <w:r w:rsidR="00B353CC">
        <w:rPr>
          <w:rFonts w:ascii="仿宋_GB2312" w:eastAsia="仿宋_GB2312" w:cs="仿宋_GB2312"/>
          <w:color w:val="000000"/>
          <w:kern w:val="0"/>
          <w:sz w:val="32"/>
          <w:szCs w:val="32"/>
          <w:highlight w:val="yellow"/>
          <w:shd w:val="clear" w:color="auto" w:fill="FFFF00"/>
        </w:rPr>
        <w:t>较上年增加</w:t>
      </w:r>
      <w:r w:rsidR="00B353CC">
        <w:rPr>
          <w:rFonts w:ascii="仿宋_GB2312" w:eastAsia="仿宋_GB2312" w:cs="仿宋_GB2312" w:hint="eastAsia"/>
          <w:color w:val="000000"/>
          <w:kern w:val="0"/>
          <w:sz w:val="32"/>
          <w:szCs w:val="32"/>
          <w:highlight w:val="yellow"/>
          <w:shd w:val="clear" w:color="auto" w:fill="FFFF00"/>
        </w:rPr>
        <w:t>0.09</w:t>
      </w:r>
      <w:r w:rsidR="00B353CC">
        <w:rPr>
          <w:rFonts w:ascii="仿宋_GB2312" w:eastAsia="仿宋_GB2312" w:cs="仿宋_GB2312"/>
          <w:color w:val="000000"/>
          <w:kern w:val="0"/>
          <w:sz w:val="32"/>
          <w:szCs w:val="32"/>
          <w:highlight w:val="yellow"/>
          <w:shd w:val="clear" w:color="auto" w:fill="FFFF00"/>
        </w:rPr>
        <w:t>万元，增长</w:t>
      </w:r>
      <w:r w:rsidR="00B353CC">
        <w:rPr>
          <w:rFonts w:ascii="仿宋_GB2312" w:eastAsia="仿宋_GB2312" w:cs="仿宋_GB2312" w:hint="eastAsia"/>
          <w:color w:val="000000"/>
          <w:kern w:val="0"/>
          <w:sz w:val="32"/>
          <w:szCs w:val="32"/>
          <w:highlight w:val="yellow"/>
          <w:shd w:val="clear" w:color="auto" w:fill="FFFF00"/>
        </w:rPr>
        <w:t>16</w:t>
      </w:r>
      <w:r w:rsidR="00F455CD">
        <w:rPr>
          <w:rFonts w:ascii="仿宋_GB2312" w:eastAsia="仿宋_GB2312" w:cs="仿宋_GB2312" w:hint="eastAsia"/>
          <w:color w:val="000000"/>
          <w:kern w:val="0"/>
          <w:sz w:val="32"/>
          <w:szCs w:val="32"/>
          <w:highlight w:val="yellow"/>
          <w:shd w:val="clear" w:color="auto" w:fill="FFFF00"/>
        </w:rPr>
        <w:t>.07</w:t>
      </w:r>
      <w:r w:rsidR="00B353CC">
        <w:rPr>
          <w:rFonts w:ascii="仿宋_GB2312" w:eastAsia="仿宋_GB2312" w:cs="仿宋_GB2312"/>
          <w:color w:val="000000"/>
          <w:kern w:val="0"/>
          <w:sz w:val="32"/>
          <w:szCs w:val="32"/>
          <w:highlight w:val="yellow"/>
          <w:shd w:val="clear" w:color="auto" w:fill="FFFF00"/>
        </w:rPr>
        <w:t>%；</w:t>
      </w:r>
      <w:r>
        <w:rPr>
          <w:rFonts w:ascii="仿宋" w:eastAsia="仿宋" w:hAnsi="仿宋" w:hint="eastAsia"/>
          <w:sz w:val="32"/>
          <w:szCs w:val="32"/>
        </w:rPr>
        <w:t>决算数小于预算数的主要原因是例行节约，减少公务接待人次及费用。</w:t>
      </w:r>
    </w:p>
    <w:p w:rsidR="00AB043B" w:rsidRDefault="00FE12E3">
      <w:pPr>
        <w:ind w:firstLineChars="200" w:firstLine="643"/>
        <w:rPr>
          <w:rFonts w:ascii="仿宋" w:eastAsia="仿宋" w:hAnsi="仿宋"/>
          <w:b/>
          <w:sz w:val="32"/>
          <w:szCs w:val="32"/>
        </w:rPr>
      </w:pPr>
      <w:bookmarkStart w:id="13" w:name="_Toc82429035"/>
      <w:r>
        <w:rPr>
          <w:rFonts w:ascii="仿宋" w:eastAsia="仿宋" w:hAnsi="仿宋" w:hint="eastAsia"/>
          <w:b/>
          <w:sz w:val="32"/>
          <w:szCs w:val="32"/>
        </w:rPr>
        <w:t>（二）“三公”经费财政拨款支出决算具体情况说明</w:t>
      </w:r>
      <w:bookmarkEnd w:id="13"/>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万元，占0%；公务用车购置及运行维护费支出决算0万元，占0%；公务接待费支出决算</w:t>
      </w:r>
      <w:r>
        <w:rPr>
          <w:rFonts w:ascii="仿宋" w:eastAsia="仿宋" w:hAnsi="仿宋"/>
          <w:sz w:val="32"/>
          <w:szCs w:val="32"/>
        </w:rPr>
        <w:t>0.</w:t>
      </w:r>
      <w:r>
        <w:rPr>
          <w:rFonts w:ascii="仿宋" w:eastAsia="仿宋" w:hAnsi="仿宋" w:hint="eastAsia"/>
          <w:sz w:val="32"/>
          <w:szCs w:val="32"/>
        </w:rPr>
        <w:t>65万元，占100%。具体情况如下：</w:t>
      </w:r>
    </w:p>
    <w:p w:rsidR="00AB043B" w:rsidRDefault="00AB043B">
      <w:pPr>
        <w:pStyle w:val="a0"/>
        <w:spacing w:beforeLines="0"/>
      </w:pPr>
    </w:p>
    <w:p w:rsidR="00AB043B" w:rsidRDefault="00FE12E3">
      <w:pPr>
        <w:pStyle w:val="a0"/>
        <w:spacing w:beforeLines="0"/>
        <w:rPr>
          <w:rFonts w:ascii="仿宋" w:eastAsia="仿宋" w:hAnsi="仿宋"/>
          <w:color w:val="000000"/>
          <w:sz w:val="32"/>
          <w:szCs w:val="32"/>
        </w:rPr>
      </w:pPr>
      <w:r>
        <w:rPr>
          <w:rFonts w:ascii="仿宋" w:eastAsia="仿宋" w:hAnsi="仿宋" w:hint="eastAsia"/>
          <w:noProof/>
          <w:color w:val="000000"/>
          <w:sz w:val="32"/>
          <w:szCs w:val="32"/>
        </w:rPr>
        <w:drawing>
          <wp:inline distT="0" distB="0" distL="114300" distR="114300">
            <wp:extent cx="5079365" cy="4066540"/>
            <wp:effectExtent l="0" t="0" r="0" b="0"/>
            <wp:docPr id="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43B" w:rsidRDefault="00FE12E3">
      <w:pPr>
        <w:spacing w:line="600" w:lineRule="exact"/>
        <w:jc w:val="center"/>
      </w:pPr>
      <w:r>
        <w:rPr>
          <w:rFonts w:ascii="仿宋_GB2312" w:eastAsia="仿宋_GB2312" w:hAnsi="仿宋" w:cs="仿宋_GB2312" w:hint="eastAsia"/>
          <w:color w:val="000000"/>
          <w:sz w:val="32"/>
          <w:szCs w:val="32"/>
        </w:rPr>
        <w:t>（图</w:t>
      </w:r>
      <w:r>
        <w:rPr>
          <w:rFonts w:ascii="仿宋_GB2312" w:eastAsia="仿宋_GB2312" w:hAnsi="仿宋" w:cs="仿宋_GB2312"/>
          <w:color w:val="000000"/>
          <w:sz w:val="32"/>
          <w:szCs w:val="32"/>
        </w:rPr>
        <w:t>7</w:t>
      </w:r>
      <w:r>
        <w:rPr>
          <w:rFonts w:ascii="仿宋_GB2312" w:eastAsia="仿宋_GB2312" w:hAnsi="仿宋" w:cs="仿宋_GB2312" w:hint="eastAsia"/>
          <w:color w:val="000000"/>
          <w:sz w:val="32"/>
          <w:szCs w:val="32"/>
        </w:rPr>
        <w:t>：“三公”经费财政拨款支出结构）</w:t>
      </w:r>
    </w:p>
    <w:p w:rsidR="00AB043B" w:rsidRDefault="00AB043B">
      <w:pPr>
        <w:pStyle w:val="a0"/>
        <w:spacing w:beforeLines="0"/>
      </w:pPr>
    </w:p>
    <w:p w:rsidR="00AB043B" w:rsidRDefault="00FE12E3">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因公出国（境）经费支出</w:t>
      </w:r>
      <w:r>
        <w:rPr>
          <w:rFonts w:ascii="仿宋" w:eastAsia="仿宋" w:hAnsi="仿宋"/>
          <w:sz w:val="32"/>
          <w:szCs w:val="32"/>
        </w:rPr>
        <w:t>0</w:t>
      </w:r>
      <w:r>
        <w:rPr>
          <w:rFonts w:ascii="仿宋" w:eastAsia="仿宋" w:hAnsi="仿宋" w:hint="eastAsia"/>
          <w:sz w:val="32"/>
          <w:szCs w:val="32"/>
        </w:rPr>
        <w:t>万元，年初未安排预算。因公出国（境）支出决算与</w:t>
      </w:r>
      <w:r>
        <w:rPr>
          <w:rFonts w:ascii="仿宋" w:eastAsia="仿宋" w:hAnsi="仿宋"/>
          <w:sz w:val="32"/>
          <w:szCs w:val="32"/>
        </w:rPr>
        <w:t>202</w:t>
      </w:r>
      <w:r>
        <w:rPr>
          <w:rFonts w:ascii="仿宋" w:eastAsia="仿宋" w:hAnsi="仿宋" w:hint="eastAsia"/>
          <w:sz w:val="32"/>
          <w:szCs w:val="32"/>
        </w:rPr>
        <w:t>1年持平。</w:t>
      </w:r>
    </w:p>
    <w:p w:rsidR="00AB043B" w:rsidRDefault="00FE12E3">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公务用车购置及运行维护费支出0万元，年初未安排预算。因公出国（境）支出决算与</w:t>
      </w:r>
      <w:r>
        <w:rPr>
          <w:rFonts w:ascii="仿宋" w:eastAsia="仿宋" w:hAnsi="仿宋"/>
          <w:sz w:val="32"/>
          <w:szCs w:val="32"/>
        </w:rPr>
        <w:t>202</w:t>
      </w:r>
      <w:r>
        <w:rPr>
          <w:rFonts w:ascii="仿宋" w:eastAsia="仿宋" w:hAnsi="仿宋" w:hint="eastAsia"/>
          <w:sz w:val="32"/>
          <w:szCs w:val="32"/>
        </w:rPr>
        <w:t>1年持平。</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其中：公务用车购置支出</w:t>
      </w:r>
      <w:r>
        <w:rPr>
          <w:rFonts w:ascii="仿宋" w:eastAsia="仿宋" w:hAnsi="仿宋"/>
          <w:sz w:val="32"/>
          <w:szCs w:val="32"/>
        </w:rPr>
        <w:t>0</w:t>
      </w:r>
      <w:r>
        <w:rPr>
          <w:rFonts w:ascii="仿宋" w:eastAsia="仿宋" w:hAnsi="仿宋" w:hint="eastAsia"/>
          <w:sz w:val="32"/>
          <w:szCs w:val="32"/>
        </w:rPr>
        <w:t>万元，年初未安排预算。</w:t>
      </w:r>
    </w:p>
    <w:p w:rsidR="00AB043B" w:rsidRDefault="00FE12E3">
      <w:pPr>
        <w:rPr>
          <w:rFonts w:ascii="仿宋" w:eastAsia="仿宋" w:hAnsi="仿宋"/>
          <w:sz w:val="32"/>
          <w:szCs w:val="32"/>
        </w:rPr>
      </w:pPr>
      <w:r>
        <w:rPr>
          <w:rFonts w:ascii="仿宋" w:eastAsia="仿宋" w:hAnsi="仿宋" w:hint="eastAsia"/>
          <w:sz w:val="32"/>
          <w:szCs w:val="32"/>
        </w:rPr>
        <w:t>公务用车运行维护费支出0万元。</w:t>
      </w:r>
    </w:p>
    <w:p w:rsidR="00AB043B" w:rsidRDefault="00FE12E3">
      <w:pPr>
        <w:rPr>
          <w:rFonts w:ascii="仿宋" w:eastAsia="仿宋" w:hAnsi="仿宋"/>
          <w:sz w:val="32"/>
          <w:szCs w:val="32"/>
        </w:rPr>
      </w:pPr>
      <w:r>
        <w:rPr>
          <w:rFonts w:ascii="仿宋" w:eastAsia="仿宋" w:hAnsi="仿宋" w:hint="eastAsia"/>
          <w:sz w:val="32"/>
          <w:szCs w:val="32"/>
        </w:rPr>
        <w:t xml:space="preserve">    公务用车保有量0辆。</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公务接待费支出</w:t>
      </w:r>
      <w:r>
        <w:rPr>
          <w:rFonts w:ascii="仿宋" w:eastAsia="仿宋" w:hAnsi="仿宋"/>
          <w:sz w:val="32"/>
          <w:szCs w:val="32"/>
        </w:rPr>
        <w:t>0.</w:t>
      </w:r>
      <w:r>
        <w:rPr>
          <w:rFonts w:ascii="仿宋" w:eastAsia="仿宋" w:hAnsi="仿宋" w:hint="eastAsia"/>
          <w:sz w:val="32"/>
          <w:szCs w:val="32"/>
        </w:rPr>
        <w:t>65万元，完成预算43.33</w:t>
      </w:r>
      <w:r>
        <w:rPr>
          <w:rFonts w:ascii="仿宋" w:eastAsia="仿宋" w:hAnsi="仿宋"/>
          <w:sz w:val="32"/>
          <w:szCs w:val="32"/>
        </w:rPr>
        <w:t>%</w:t>
      </w:r>
      <w:r>
        <w:rPr>
          <w:rFonts w:ascii="仿宋" w:eastAsia="仿宋" w:hAnsi="仿宋" w:hint="eastAsia"/>
          <w:sz w:val="32"/>
          <w:szCs w:val="32"/>
        </w:rPr>
        <w:t>。公务接待费支出决算比</w:t>
      </w:r>
      <w:r>
        <w:rPr>
          <w:rFonts w:ascii="仿宋" w:eastAsia="仿宋" w:hAnsi="仿宋"/>
          <w:sz w:val="32"/>
          <w:szCs w:val="32"/>
        </w:rPr>
        <w:t>202</w:t>
      </w:r>
      <w:r>
        <w:rPr>
          <w:rFonts w:ascii="仿宋" w:eastAsia="仿宋" w:hAnsi="仿宋" w:hint="eastAsia"/>
          <w:sz w:val="32"/>
          <w:szCs w:val="32"/>
        </w:rPr>
        <w:t>1年增加</w:t>
      </w:r>
      <w:r>
        <w:rPr>
          <w:rFonts w:ascii="仿宋" w:eastAsia="仿宋" w:hAnsi="仿宋"/>
          <w:sz w:val="32"/>
          <w:szCs w:val="32"/>
        </w:rPr>
        <w:t>0.</w:t>
      </w:r>
      <w:r>
        <w:rPr>
          <w:rFonts w:ascii="仿宋" w:eastAsia="仿宋" w:hAnsi="仿宋" w:hint="eastAsia"/>
          <w:sz w:val="32"/>
          <w:szCs w:val="32"/>
        </w:rPr>
        <w:t>09万元，增加16.07</w:t>
      </w:r>
      <w:r>
        <w:rPr>
          <w:rFonts w:ascii="仿宋" w:eastAsia="仿宋" w:hAnsi="仿宋"/>
          <w:sz w:val="32"/>
          <w:szCs w:val="32"/>
        </w:rPr>
        <w:t>%</w:t>
      </w:r>
      <w:r>
        <w:rPr>
          <w:rFonts w:ascii="仿宋" w:eastAsia="仿宋" w:hAnsi="仿宋" w:hint="eastAsia"/>
          <w:sz w:val="32"/>
          <w:szCs w:val="32"/>
        </w:rPr>
        <w:t>。主要原因是增加了邓建强讲座活动接待费用。</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国内公务接待支出</w:t>
      </w:r>
      <w:r>
        <w:rPr>
          <w:rFonts w:ascii="仿宋" w:eastAsia="仿宋" w:hAnsi="仿宋"/>
          <w:sz w:val="32"/>
          <w:szCs w:val="32"/>
        </w:rPr>
        <w:t>0.</w:t>
      </w:r>
      <w:r>
        <w:rPr>
          <w:rFonts w:ascii="仿宋" w:eastAsia="仿宋" w:hAnsi="仿宋" w:hint="eastAsia"/>
          <w:sz w:val="32"/>
          <w:szCs w:val="32"/>
        </w:rPr>
        <w:t>65万元，主要用于开展业务活动开支的接待</w:t>
      </w:r>
      <w:r>
        <w:rPr>
          <w:rFonts w:ascii="仿宋" w:eastAsia="仿宋" w:hAnsi="仿宋" w:hint="eastAsia"/>
          <w:color w:val="000000"/>
          <w:sz w:val="32"/>
          <w:szCs w:val="32"/>
        </w:rPr>
        <w:t>费。接待5批次，共计62人</w:t>
      </w:r>
      <w:r>
        <w:rPr>
          <w:rFonts w:ascii="仿宋" w:eastAsia="仿宋" w:hAnsi="仿宋" w:hint="eastAsia"/>
          <w:sz w:val="32"/>
          <w:szCs w:val="32"/>
        </w:rPr>
        <w:t>（不包括陪同人员），共计支出</w:t>
      </w:r>
      <w:r>
        <w:rPr>
          <w:rFonts w:ascii="仿宋" w:eastAsia="仿宋" w:hAnsi="仿宋"/>
          <w:sz w:val="32"/>
          <w:szCs w:val="32"/>
        </w:rPr>
        <w:t>0</w:t>
      </w:r>
      <w:r>
        <w:rPr>
          <w:rFonts w:ascii="仿宋" w:eastAsia="仿宋" w:hAnsi="仿宋" w:hint="eastAsia"/>
          <w:sz w:val="32"/>
          <w:szCs w:val="32"/>
        </w:rPr>
        <w:t>.65万元，具体内容包括：省摄协来广调研公务接待880元；蜀道遗珍——剑阁觉苑寺明代壁画摹写精品展接待费977元；源远流长嘉陵江悠悠历史广元情——李天社嘉陵江摄影作品展接待费1808元；变与不变——广元市喜迎二十大美术作品展接待费1902元；邓建强讲座接待费898元。</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外事接待支出</w:t>
      </w:r>
      <w:r>
        <w:rPr>
          <w:rFonts w:ascii="仿宋" w:eastAsia="仿宋" w:hAnsi="仿宋"/>
          <w:sz w:val="32"/>
          <w:szCs w:val="32"/>
        </w:rPr>
        <w:t>0</w:t>
      </w:r>
      <w:r>
        <w:rPr>
          <w:rFonts w:ascii="仿宋" w:eastAsia="仿宋" w:hAnsi="仿宋" w:hint="eastAsia"/>
          <w:sz w:val="32"/>
          <w:szCs w:val="32"/>
        </w:rPr>
        <w:t>万元。</w:t>
      </w:r>
    </w:p>
    <w:p w:rsidR="00AB043B" w:rsidRDefault="00AB043B">
      <w:pPr>
        <w:rPr>
          <w:rFonts w:ascii="仿宋" w:eastAsia="仿宋" w:hAnsi="仿宋"/>
          <w:sz w:val="32"/>
          <w:szCs w:val="32"/>
        </w:rPr>
      </w:pPr>
    </w:p>
    <w:p w:rsidR="00AB043B" w:rsidRDefault="00FE12E3">
      <w:pPr>
        <w:ind w:firstLineChars="200" w:firstLine="640"/>
        <w:rPr>
          <w:rFonts w:ascii="黑体" w:eastAsia="黑体" w:hAnsi="黑体"/>
          <w:sz w:val="32"/>
          <w:szCs w:val="32"/>
        </w:rPr>
      </w:pPr>
      <w:r>
        <w:rPr>
          <w:rFonts w:ascii="黑体" w:eastAsia="黑体" w:hAnsi="黑体" w:hint="eastAsia"/>
          <w:sz w:val="32"/>
          <w:szCs w:val="32"/>
        </w:rPr>
        <w:t>八、政府性基金预算支出决算情况说明</w:t>
      </w:r>
    </w:p>
    <w:p w:rsidR="00AB043B" w:rsidRDefault="00AB043B">
      <w:pPr>
        <w:rPr>
          <w:rFonts w:ascii="仿宋" w:eastAsia="仿宋" w:hAnsi="仿宋"/>
          <w:sz w:val="32"/>
          <w:szCs w:val="32"/>
        </w:rPr>
      </w:pP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2年政府性基金预算拨款支出</w:t>
      </w:r>
      <w:r>
        <w:rPr>
          <w:rFonts w:ascii="仿宋" w:eastAsia="仿宋" w:hAnsi="仿宋"/>
          <w:sz w:val="32"/>
          <w:szCs w:val="32"/>
        </w:rPr>
        <w:t>0</w:t>
      </w:r>
      <w:r>
        <w:rPr>
          <w:rFonts w:ascii="仿宋" w:eastAsia="仿宋" w:hAnsi="仿宋" w:hint="eastAsia"/>
          <w:sz w:val="32"/>
          <w:szCs w:val="32"/>
        </w:rPr>
        <w:t>万元，年初未安排预算。2022年本单位未在政府性基金预算拨款安排“三公经费”</w:t>
      </w:r>
      <w:r>
        <w:rPr>
          <w:rFonts w:ascii="仿宋" w:eastAsia="仿宋" w:hAnsi="仿宋" w:hint="eastAsia"/>
          <w:sz w:val="32"/>
          <w:szCs w:val="32"/>
        </w:rPr>
        <w:lastRenderedPageBreak/>
        <w:t>支出。</w:t>
      </w:r>
    </w:p>
    <w:p w:rsidR="00AB043B" w:rsidRDefault="00AB043B">
      <w:pPr>
        <w:rPr>
          <w:rFonts w:ascii="仿宋" w:eastAsia="仿宋" w:hAnsi="仿宋"/>
          <w:sz w:val="32"/>
          <w:szCs w:val="32"/>
        </w:rPr>
      </w:pPr>
    </w:p>
    <w:p w:rsidR="00AB043B" w:rsidRDefault="00FE12E3">
      <w:pPr>
        <w:ind w:firstLineChars="200" w:firstLine="640"/>
        <w:rPr>
          <w:rFonts w:ascii="黑体" w:eastAsia="黑体" w:hAnsi="黑体"/>
          <w:sz w:val="32"/>
          <w:szCs w:val="32"/>
        </w:rPr>
      </w:pPr>
      <w:r>
        <w:rPr>
          <w:rFonts w:ascii="黑体" w:eastAsia="黑体" w:hAnsi="黑体" w:hint="eastAsia"/>
          <w:sz w:val="32"/>
          <w:szCs w:val="32"/>
        </w:rPr>
        <w:t>九、国有资本经营预算支出决算情况说明</w:t>
      </w:r>
    </w:p>
    <w:p w:rsidR="00AB043B" w:rsidRDefault="00AB043B">
      <w:pPr>
        <w:rPr>
          <w:rFonts w:ascii="仿宋" w:eastAsia="仿宋" w:hAnsi="仿宋"/>
          <w:sz w:val="32"/>
          <w:szCs w:val="32"/>
        </w:rPr>
      </w:pP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2年政府性基金预算拨款支出</w:t>
      </w:r>
      <w:r>
        <w:rPr>
          <w:rFonts w:ascii="仿宋" w:eastAsia="仿宋" w:hAnsi="仿宋"/>
          <w:sz w:val="32"/>
          <w:szCs w:val="32"/>
        </w:rPr>
        <w:t>0</w:t>
      </w:r>
      <w:r>
        <w:rPr>
          <w:rFonts w:ascii="仿宋" w:eastAsia="仿宋" w:hAnsi="仿宋" w:hint="eastAsia"/>
          <w:sz w:val="32"/>
          <w:szCs w:val="32"/>
        </w:rPr>
        <w:t>万元，年初未安排预算。2022年本单位未在政府性基金预算拨款安排“三公经费”支出。</w:t>
      </w:r>
    </w:p>
    <w:p w:rsidR="00AB043B" w:rsidRDefault="00AB043B">
      <w:pPr>
        <w:rPr>
          <w:rFonts w:ascii="仿宋" w:eastAsia="仿宋" w:hAnsi="仿宋"/>
          <w:sz w:val="32"/>
          <w:szCs w:val="32"/>
        </w:rPr>
      </w:pPr>
    </w:p>
    <w:p w:rsidR="00AB043B" w:rsidRDefault="00FE12E3">
      <w:pPr>
        <w:ind w:firstLineChars="200" w:firstLine="640"/>
        <w:rPr>
          <w:rFonts w:ascii="黑体" w:eastAsia="黑体" w:hAnsi="黑体"/>
          <w:sz w:val="32"/>
          <w:szCs w:val="32"/>
        </w:rPr>
      </w:pPr>
      <w:r>
        <w:rPr>
          <w:rFonts w:ascii="黑体" w:eastAsia="黑体" w:hAnsi="黑体" w:hint="eastAsia"/>
          <w:sz w:val="32"/>
          <w:szCs w:val="32"/>
        </w:rPr>
        <w:t>十、其他重要事项的情况说明</w:t>
      </w:r>
    </w:p>
    <w:p w:rsidR="00AB043B" w:rsidRDefault="00AB043B">
      <w:pPr>
        <w:rPr>
          <w:rFonts w:ascii="仿宋" w:eastAsia="仿宋" w:hAnsi="仿宋"/>
          <w:sz w:val="32"/>
          <w:szCs w:val="32"/>
        </w:rPr>
      </w:pPr>
    </w:p>
    <w:p w:rsidR="00AB043B" w:rsidRDefault="00FE12E3">
      <w:pPr>
        <w:ind w:firstLineChars="200" w:firstLine="643"/>
        <w:rPr>
          <w:rFonts w:ascii="仿宋" w:eastAsia="仿宋" w:hAnsi="仿宋"/>
          <w:b/>
          <w:sz w:val="32"/>
          <w:szCs w:val="32"/>
        </w:rPr>
      </w:pPr>
      <w:r>
        <w:rPr>
          <w:rFonts w:ascii="仿宋" w:eastAsia="仿宋" w:hAnsi="仿宋" w:hint="eastAsia"/>
          <w:b/>
          <w:sz w:val="32"/>
          <w:szCs w:val="32"/>
        </w:rPr>
        <w:t>（一）机关运行经费支出情况</w:t>
      </w: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2年未发生机关运行经费支出，与</w:t>
      </w:r>
      <w:r>
        <w:rPr>
          <w:rFonts w:ascii="仿宋" w:eastAsia="仿宋" w:hAnsi="仿宋"/>
          <w:sz w:val="32"/>
          <w:szCs w:val="32"/>
        </w:rPr>
        <w:t>202</w:t>
      </w:r>
      <w:r>
        <w:rPr>
          <w:rFonts w:ascii="仿宋" w:eastAsia="仿宋" w:hAnsi="仿宋" w:hint="eastAsia"/>
          <w:sz w:val="32"/>
          <w:szCs w:val="32"/>
        </w:rPr>
        <w:t>1年决算数持平。</w:t>
      </w:r>
    </w:p>
    <w:p w:rsidR="00AB043B" w:rsidRDefault="00FE12E3">
      <w:pPr>
        <w:ind w:firstLineChars="200" w:firstLine="643"/>
        <w:rPr>
          <w:rFonts w:ascii="仿宋" w:eastAsia="仿宋" w:hAnsi="仿宋"/>
          <w:b/>
          <w:sz w:val="32"/>
          <w:szCs w:val="32"/>
        </w:rPr>
      </w:pPr>
      <w:r>
        <w:rPr>
          <w:rFonts w:ascii="仿宋" w:eastAsia="仿宋" w:hAnsi="仿宋" w:hint="eastAsia"/>
          <w:b/>
          <w:sz w:val="32"/>
          <w:szCs w:val="32"/>
        </w:rPr>
        <w:t>（二）政府采购支出情况</w:t>
      </w: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2年，广元市美术馆政府采购支出总额0万元，年初安排预算0万元。</w:t>
      </w:r>
    </w:p>
    <w:p w:rsidR="00AB043B" w:rsidRDefault="00FE12E3">
      <w:pPr>
        <w:ind w:firstLineChars="200" w:firstLine="643"/>
        <w:rPr>
          <w:rFonts w:ascii="仿宋" w:eastAsia="仿宋" w:hAnsi="仿宋"/>
          <w:b/>
          <w:sz w:val="32"/>
          <w:szCs w:val="32"/>
        </w:rPr>
      </w:pPr>
      <w:r>
        <w:rPr>
          <w:rFonts w:ascii="仿宋" w:eastAsia="仿宋" w:hAnsi="仿宋" w:hint="eastAsia"/>
          <w:b/>
          <w:sz w:val="32"/>
          <w:szCs w:val="32"/>
        </w:rPr>
        <w:t>（三）国有资产占有使用情况</w:t>
      </w:r>
    </w:p>
    <w:p w:rsidR="00AB043B" w:rsidRDefault="00FE12E3">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2年共有车辆</w:t>
      </w:r>
      <w:r>
        <w:rPr>
          <w:rFonts w:ascii="仿宋" w:eastAsia="仿宋" w:hAnsi="仿宋"/>
          <w:sz w:val="32"/>
          <w:szCs w:val="32"/>
        </w:rPr>
        <w:t>0</w:t>
      </w:r>
      <w:r>
        <w:rPr>
          <w:rFonts w:ascii="仿宋" w:eastAsia="仿宋" w:hAnsi="仿宋" w:hint="eastAsia"/>
          <w:sz w:val="32"/>
          <w:szCs w:val="32"/>
        </w:rPr>
        <w:t>辆，单价</w:t>
      </w:r>
      <w:r>
        <w:rPr>
          <w:rFonts w:ascii="仿宋" w:eastAsia="仿宋" w:hAnsi="仿宋"/>
          <w:sz w:val="32"/>
          <w:szCs w:val="32"/>
        </w:rPr>
        <w:t>50</w:t>
      </w:r>
      <w:r>
        <w:rPr>
          <w:rFonts w:ascii="仿宋" w:eastAsia="仿宋" w:hAnsi="仿宋" w:hint="eastAsia"/>
          <w:sz w:val="32"/>
          <w:szCs w:val="32"/>
        </w:rPr>
        <w:t>万元以上通用设备</w:t>
      </w:r>
      <w:r>
        <w:rPr>
          <w:rFonts w:ascii="仿宋" w:eastAsia="仿宋" w:hAnsi="仿宋"/>
          <w:sz w:val="32"/>
          <w:szCs w:val="32"/>
        </w:rPr>
        <w:t>0</w:t>
      </w:r>
      <w:r>
        <w:rPr>
          <w:rFonts w:ascii="仿宋" w:eastAsia="仿宋" w:hAnsi="仿宋" w:hint="eastAsia"/>
          <w:sz w:val="32"/>
          <w:szCs w:val="32"/>
        </w:rPr>
        <w:t>台（套），单价</w:t>
      </w:r>
      <w:r>
        <w:rPr>
          <w:rFonts w:ascii="仿宋" w:eastAsia="仿宋" w:hAnsi="仿宋"/>
          <w:sz w:val="32"/>
          <w:szCs w:val="32"/>
        </w:rPr>
        <w:t>100</w:t>
      </w:r>
      <w:r>
        <w:rPr>
          <w:rFonts w:ascii="仿宋" w:eastAsia="仿宋" w:hAnsi="仿宋" w:hint="eastAsia"/>
          <w:sz w:val="32"/>
          <w:szCs w:val="32"/>
        </w:rPr>
        <w:t>万元以上专用设备</w:t>
      </w:r>
      <w:r>
        <w:rPr>
          <w:rFonts w:ascii="仿宋" w:eastAsia="仿宋" w:hAnsi="仿宋"/>
          <w:sz w:val="32"/>
          <w:szCs w:val="32"/>
        </w:rPr>
        <w:t>0</w:t>
      </w:r>
      <w:r>
        <w:rPr>
          <w:rFonts w:ascii="仿宋" w:eastAsia="仿宋" w:hAnsi="仿宋" w:hint="eastAsia"/>
          <w:sz w:val="32"/>
          <w:szCs w:val="32"/>
        </w:rPr>
        <w:t>台（套）。</w:t>
      </w:r>
    </w:p>
    <w:p w:rsidR="00AB043B" w:rsidRDefault="00AB043B">
      <w:pPr>
        <w:rPr>
          <w:rFonts w:ascii="仿宋" w:eastAsia="仿宋" w:hAnsi="仿宋"/>
          <w:sz w:val="32"/>
          <w:szCs w:val="32"/>
        </w:rPr>
      </w:pPr>
    </w:p>
    <w:p w:rsidR="00AB043B" w:rsidRDefault="00AB043B">
      <w:pPr>
        <w:pStyle w:val="a0"/>
        <w:spacing w:beforeLines="0"/>
      </w:pPr>
    </w:p>
    <w:p w:rsidR="00AB043B" w:rsidRDefault="00FE12E3">
      <w:pPr>
        <w:jc w:val="center"/>
        <w:rPr>
          <w:rFonts w:ascii="黑体" w:eastAsia="黑体" w:hAnsi="黑体"/>
          <w:sz w:val="44"/>
          <w:szCs w:val="44"/>
        </w:rPr>
      </w:pPr>
      <w:r>
        <w:rPr>
          <w:rFonts w:ascii="黑体" w:eastAsia="黑体" w:hAnsi="黑体" w:hint="eastAsia"/>
          <w:sz w:val="44"/>
          <w:szCs w:val="44"/>
        </w:rPr>
        <w:t>第三部分名词解释</w:t>
      </w:r>
    </w:p>
    <w:p w:rsidR="00AB043B" w:rsidRDefault="00AB043B">
      <w:pPr>
        <w:rPr>
          <w:rFonts w:ascii="仿宋" w:eastAsia="仿宋" w:hAnsi="仿宋"/>
          <w:sz w:val="32"/>
          <w:szCs w:val="32"/>
        </w:rPr>
      </w:pPr>
    </w:p>
    <w:p w:rsidR="00AB043B" w:rsidRDefault="00FE12E3">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财政拨款收入：指单位从同级财政部门取得的财政预算资金。</w:t>
      </w:r>
    </w:p>
    <w:p w:rsidR="00AB043B" w:rsidRDefault="00FE12E3">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其他收入：指单位取得的除上述收入以外的各项收入。主要是公共文化服务体系建设奖励资金、利息收入等</w:t>
      </w:r>
    </w:p>
    <w:p w:rsidR="00AB043B" w:rsidRDefault="00FE12E3">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年初结转和结余：指以前年度尚未完成、结转到本年按有关规定继续使用的资金。</w:t>
      </w:r>
    </w:p>
    <w:p w:rsidR="00AB043B" w:rsidRDefault="00FE12E3">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年末结转和结余：指单位按有关规定结转到下年或以后年度继续使用的资金。</w:t>
      </w:r>
    </w:p>
    <w:p w:rsidR="00AB043B" w:rsidRDefault="00FE12E3">
      <w:pPr>
        <w:ind w:firstLineChars="200" w:firstLine="640"/>
        <w:rPr>
          <w:rFonts w:ascii="仿宋" w:eastAsia="仿宋" w:hAnsi="仿宋"/>
          <w:sz w:val="32"/>
          <w:szCs w:val="32"/>
        </w:rPr>
      </w:pPr>
      <w:r>
        <w:rPr>
          <w:rFonts w:ascii="仿宋" w:eastAsia="仿宋" w:hAnsi="仿宋"/>
          <w:sz w:val="32"/>
          <w:szCs w:val="32"/>
        </w:rPr>
        <w:t xml:space="preserve">5. </w:t>
      </w:r>
      <w:r>
        <w:rPr>
          <w:rFonts w:ascii="仿宋" w:eastAsia="仿宋" w:hAnsi="仿宋" w:hint="eastAsia"/>
          <w:sz w:val="32"/>
          <w:szCs w:val="32"/>
        </w:rPr>
        <w:t>文化旅游体育与传媒支出（类）文化和旅游（款）文化展示及纪念机构（项）支出：开展美术收藏、研究、教育、创作；举办美术陈列展览、对外交流活动；开发运用及推广美术资源、衍生品。</w:t>
      </w:r>
    </w:p>
    <w:p w:rsidR="00AB043B" w:rsidRDefault="00FE12E3">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社会保障和就业支出（类）行政事业单位养老支出（款）机关事业单位基本养老保险缴费支出（项）</w:t>
      </w:r>
      <w:r>
        <w:rPr>
          <w:rFonts w:ascii="仿宋" w:eastAsia="仿宋" w:hAnsi="仿宋"/>
          <w:sz w:val="32"/>
          <w:szCs w:val="32"/>
        </w:rPr>
        <w:t xml:space="preserve">: </w:t>
      </w:r>
      <w:r>
        <w:rPr>
          <w:rFonts w:ascii="仿宋" w:eastAsia="仿宋" w:hAnsi="仿宋" w:hint="eastAsia"/>
          <w:sz w:val="32"/>
          <w:szCs w:val="32"/>
        </w:rPr>
        <w:t>反映机关事业单位实施养老保险制度由单位缴纳的基本养老保险支出。</w:t>
      </w:r>
    </w:p>
    <w:p w:rsidR="00AB043B" w:rsidRDefault="00FE12E3">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、卫生健康支出（类）行政事业单位医疗（款）事业单位医疗（项）</w:t>
      </w:r>
      <w:r>
        <w:rPr>
          <w:rFonts w:ascii="仿宋" w:eastAsia="仿宋" w:hAnsi="仿宋"/>
          <w:sz w:val="32"/>
          <w:szCs w:val="32"/>
        </w:rPr>
        <w:t>:</w:t>
      </w:r>
      <w:r>
        <w:rPr>
          <w:rFonts w:ascii="仿宋" w:eastAsia="仿宋" w:hAnsi="仿宋" w:hint="eastAsia"/>
          <w:sz w:val="32"/>
          <w:szCs w:val="32"/>
        </w:rPr>
        <w:t>反映财政部门安排的事业单位基本医疗保险缴费经费，未参加医疗保险的事业单位的公费医疗经费</w:t>
      </w:r>
      <w:r>
        <w:rPr>
          <w:rFonts w:ascii="仿宋" w:eastAsia="仿宋" w:hAnsi="仿宋"/>
          <w:sz w:val="32"/>
          <w:szCs w:val="32"/>
        </w:rPr>
        <w:t>,</w:t>
      </w:r>
      <w:r>
        <w:rPr>
          <w:rFonts w:ascii="仿宋" w:eastAsia="仿宋" w:hAnsi="仿宋" w:hint="eastAsia"/>
          <w:sz w:val="32"/>
          <w:szCs w:val="32"/>
        </w:rPr>
        <w:t>按国家规定享受离休人员待遇的医疗经费。</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住房保障支出（类）住房改革支出（款）住房公积金（项）</w:t>
      </w:r>
      <w:r>
        <w:rPr>
          <w:rFonts w:ascii="仿宋" w:eastAsia="仿宋" w:hAnsi="仿宋"/>
          <w:sz w:val="32"/>
          <w:szCs w:val="32"/>
        </w:rPr>
        <w:t xml:space="preserve">: </w:t>
      </w:r>
      <w:r>
        <w:rPr>
          <w:rFonts w:ascii="仿宋" w:eastAsia="仿宋" w:hAnsi="仿宋" w:hint="eastAsia"/>
          <w:sz w:val="32"/>
          <w:szCs w:val="32"/>
        </w:rPr>
        <w:t>反映行政事业单位按人力资源和社会保障部、财政</w:t>
      </w:r>
      <w:r>
        <w:rPr>
          <w:rFonts w:ascii="仿宋" w:eastAsia="仿宋" w:hAnsi="仿宋" w:hint="eastAsia"/>
          <w:sz w:val="32"/>
          <w:szCs w:val="32"/>
        </w:rPr>
        <w:lastRenderedPageBreak/>
        <w:t>部规定的基本工资和津贴补贴以及规定比例为职工缴纳的住房公积金。</w:t>
      </w:r>
    </w:p>
    <w:p w:rsidR="00AB043B" w:rsidRDefault="00FE12E3">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基本支出：指为保障机构正常运转、完成日常工作任务而发生的人员支出和公用支出。</w:t>
      </w:r>
    </w:p>
    <w:p w:rsidR="00AB043B" w:rsidRDefault="00FE12E3">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项目支出：指在基本支出之外为完成特定行政任务和事业发展目标所发生的支出。</w:t>
      </w:r>
    </w:p>
    <w:p w:rsidR="00AB043B" w:rsidRDefault="00FE12E3">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“三公”经费：指部门用财政拨款安排的因公出国（境）费、公务用车购置及运行费和公务接待费。其中</w:t>
      </w:r>
      <w:r>
        <w:rPr>
          <w:rFonts w:ascii="仿宋" w:eastAsia="仿宋" w:hAnsi="仿宋"/>
          <w:sz w:val="32"/>
          <w:szCs w:val="32"/>
        </w:rPr>
        <w:t>:</w:t>
      </w:r>
      <w:r>
        <w:rPr>
          <w:rFonts w:ascii="仿宋" w:eastAsia="仿宋" w:hAnsi="仿宋" w:hint="eastAsia"/>
          <w:sz w:val="32"/>
          <w:szCs w:val="32"/>
        </w:rPr>
        <w:t>公务接待费反映单位按规定开支的各类公务接待支出。其它两项没有列支。</w:t>
      </w:r>
    </w:p>
    <w:p w:rsidR="00AB043B" w:rsidRDefault="00AB043B">
      <w:pPr>
        <w:rPr>
          <w:rFonts w:ascii="仿宋" w:eastAsia="仿宋" w:hAnsi="仿宋"/>
          <w:sz w:val="32"/>
          <w:szCs w:val="32"/>
        </w:rPr>
      </w:pPr>
    </w:p>
    <w:p w:rsidR="00AB043B" w:rsidRDefault="00AB043B">
      <w:pPr>
        <w:rPr>
          <w:rFonts w:ascii="仿宋" w:eastAsia="仿宋" w:hAnsi="仿宋"/>
          <w:sz w:val="32"/>
          <w:szCs w:val="32"/>
        </w:rPr>
      </w:pPr>
    </w:p>
    <w:p w:rsidR="00AB043B" w:rsidRDefault="00AB043B">
      <w:pPr>
        <w:pStyle w:val="a0"/>
        <w:spacing w:beforeLines="0"/>
        <w:sectPr w:rsidR="00AB043B">
          <w:headerReference w:type="default" r:id="rId15"/>
          <w:footerReference w:type="default" r:id="rId16"/>
          <w:pgSz w:w="11906" w:h="16838"/>
          <w:pgMar w:top="1440" w:right="1800" w:bottom="1440" w:left="1800" w:header="851" w:footer="992" w:gutter="0"/>
          <w:pgNumType w:start="1"/>
          <w:cols w:space="425"/>
          <w:titlePg/>
          <w:docGrid w:type="lines" w:linePitch="312"/>
        </w:sectPr>
      </w:pPr>
    </w:p>
    <w:p w:rsidR="00AB043B" w:rsidRDefault="00AB043B">
      <w:pPr>
        <w:pStyle w:val="a0"/>
        <w:spacing w:beforeLines="0"/>
      </w:pPr>
    </w:p>
    <w:p w:rsidR="00AB043B" w:rsidRDefault="00FE12E3">
      <w:pPr>
        <w:pStyle w:val="10"/>
        <w:adjustRightInd w:val="0"/>
        <w:snapToGrid w:val="0"/>
        <w:spacing w:before="0" w:line="440" w:lineRule="exact"/>
        <w:rPr>
          <w:rFonts w:ascii="黑体" w:eastAsia="黑体" w:hAnsi="黑体"/>
          <w:sz w:val="44"/>
          <w:szCs w:val="44"/>
        </w:rPr>
      </w:pPr>
      <w:r>
        <w:rPr>
          <w:rFonts w:ascii="黑体" w:eastAsia="黑体" w:hAnsi="黑体" w:hint="eastAsia"/>
          <w:sz w:val="44"/>
          <w:szCs w:val="44"/>
        </w:rPr>
        <w:t>第四部分附件</w:t>
      </w:r>
    </w:p>
    <w:p w:rsidR="00AB043B" w:rsidRDefault="00AB043B"/>
    <w:tbl>
      <w:tblPr>
        <w:tblW w:w="13907" w:type="dxa"/>
        <w:tblInd w:w="93" w:type="dxa"/>
        <w:tblLayout w:type="fixed"/>
        <w:tblLook w:val="04A0"/>
      </w:tblPr>
      <w:tblGrid>
        <w:gridCol w:w="699"/>
        <w:gridCol w:w="1443"/>
        <w:gridCol w:w="595"/>
        <w:gridCol w:w="1247"/>
        <w:gridCol w:w="284"/>
        <w:gridCol w:w="233"/>
        <w:gridCol w:w="1184"/>
        <w:gridCol w:w="993"/>
        <w:gridCol w:w="141"/>
        <w:gridCol w:w="662"/>
        <w:gridCol w:w="47"/>
        <w:gridCol w:w="142"/>
        <w:gridCol w:w="142"/>
        <w:gridCol w:w="141"/>
        <w:gridCol w:w="709"/>
        <w:gridCol w:w="142"/>
        <w:gridCol w:w="142"/>
        <w:gridCol w:w="141"/>
        <w:gridCol w:w="59"/>
        <w:gridCol w:w="225"/>
        <w:gridCol w:w="293"/>
        <w:gridCol w:w="132"/>
        <w:gridCol w:w="851"/>
        <w:gridCol w:w="113"/>
        <w:gridCol w:w="576"/>
        <w:gridCol w:w="586"/>
        <w:gridCol w:w="1985"/>
      </w:tblGrid>
      <w:tr w:rsidR="00AB043B" w:rsidTr="00FE12E3">
        <w:trPr>
          <w:trHeight w:val="409"/>
        </w:trPr>
        <w:tc>
          <w:tcPr>
            <w:tcW w:w="6678" w:type="dxa"/>
            <w:gridSpan w:val="8"/>
            <w:tcBorders>
              <w:top w:val="nil"/>
              <w:left w:val="nil"/>
              <w:bottom w:val="nil"/>
              <w:right w:val="nil"/>
            </w:tcBorders>
            <w:shd w:val="clear" w:color="auto" w:fill="auto"/>
            <w:vAlign w:val="center"/>
          </w:tcPr>
          <w:p w:rsidR="00AB043B" w:rsidRDefault="00FE12E3">
            <w:pPr>
              <w:widowControl/>
              <w:jc w:val="left"/>
              <w:rPr>
                <w:rFonts w:ascii="宋体" w:hAnsi="宋体" w:cs="宋体"/>
                <w:color w:val="C0C0C0"/>
                <w:kern w:val="0"/>
                <w:sz w:val="20"/>
                <w:szCs w:val="20"/>
              </w:rPr>
            </w:pPr>
            <w:r>
              <w:rPr>
                <w:rFonts w:ascii="宋体" w:hAnsi="宋体" w:cs="宋体" w:hint="eastAsia"/>
                <w:color w:val="C0C0C0"/>
                <w:kern w:val="0"/>
                <w:sz w:val="20"/>
                <w:szCs w:val="20"/>
              </w:rPr>
              <w:t>报表编号：510000_0013zp</w:t>
            </w:r>
          </w:p>
        </w:tc>
        <w:tc>
          <w:tcPr>
            <w:tcW w:w="803" w:type="dxa"/>
            <w:gridSpan w:val="2"/>
            <w:tcBorders>
              <w:top w:val="nil"/>
              <w:left w:val="nil"/>
              <w:bottom w:val="nil"/>
              <w:right w:val="nil"/>
            </w:tcBorders>
            <w:shd w:val="clear" w:color="auto" w:fill="auto"/>
            <w:noWrap/>
            <w:vAlign w:val="center"/>
          </w:tcPr>
          <w:p w:rsidR="00AB043B" w:rsidRDefault="00AB043B">
            <w:pPr>
              <w:widowControl/>
              <w:jc w:val="left"/>
              <w:rPr>
                <w:rFonts w:ascii="宋体" w:hAnsi="宋体" w:cs="宋体"/>
                <w:color w:val="000000"/>
                <w:kern w:val="0"/>
                <w:sz w:val="22"/>
                <w:szCs w:val="22"/>
              </w:rPr>
            </w:pPr>
          </w:p>
        </w:tc>
        <w:tc>
          <w:tcPr>
            <w:tcW w:w="3279" w:type="dxa"/>
            <w:gridSpan w:val="14"/>
            <w:tcBorders>
              <w:top w:val="nil"/>
              <w:left w:val="nil"/>
              <w:bottom w:val="nil"/>
              <w:right w:val="nil"/>
            </w:tcBorders>
            <w:shd w:val="clear" w:color="auto" w:fill="auto"/>
            <w:vAlign w:val="center"/>
          </w:tcPr>
          <w:p w:rsidR="00AB043B" w:rsidRDefault="00AB043B">
            <w:pPr>
              <w:widowControl/>
              <w:jc w:val="left"/>
              <w:rPr>
                <w:rFonts w:ascii="宋体" w:hAnsi="宋体" w:cs="宋体"/>
                <w:color w:val="000000"/>
                <w:kern w:val="0"/>
                <w:sz w:val="20"/>
                <w:szCs w:val="20"/>
              </w:rPr>
            </w:pPr>
          </w:p>
        </w:tc>
        <w:tc>
          <w:tcPr>
            <w:tcW w:w="576" w:type="dxa"/>
            <w:tcBorders>
              <w:top w:val="nil"/>
              <w:left w:val="nil"/>
              <w:bottom w:val="nil"/>
              <w:right w:val="nil"/>
            </w:tcBorders>
            <w:shd w:val="clear" w:color="auto" w:fill="auto"/>
            <w:noWrap/>
            <w:vAlign w:val="center"/>
          </w:tcPr>
          <w:p w:rsidR="00AB043B" w:rsidRDefault="00AB043B">
            <w:pPr>
              <w:widowControl/>
              <w:jc w:val="left"/>
              <w:rPr>
                <w:rFonts w:ascii="宋体" w:hAnsi="宋体" w:cs="宋体"/>
                <w:color w:val="000000"/>
                <w:kern w:val="0"/>
                <w:sz w:val="22"/>
                <w:szCs w:val="22"/>
              </w:rPr>
            </w:pPr>
          </w:p>
        </w:tc>
        <w:tc>
          <w:tcPr>
            <w:tcW w:w="586" w:type="dxa"/>
            <w:tcBorders>
              <w:top w:val="nil"/>
              <w:left w:val="nil"/>
              <w:bottom w:val="nil"/>
              <w:right w:val="nil"/>
            </w:tcBorders>
            <w:shd w:val="clear" w:color="auto" w:fill="auto"/>
            <w:noWrap/>
            <w:vAlign w:val="center"/>
          </w:tcPr>
          <w:p w:rsidR="00AB043B" w:rsidRDefault="00AB043B">
            <w:pPr>
              <w:widowControl/>
              <w:jc w:val="left"/>
              <w:rPr>
                <w:rFonts w:ascii="宋体" w:hAnsi="宋体" w:cs="宋体"/>
                <w:color w:val="000000"/>
                <w:kern w:val="0"/>
                <w:sz w:val="22"/>
                <w:szCs w:val="22"/>
              </w:rPr>
            </w:pPr>
          </w:p>
        </w:tc>
        <w:tc>
          <w:tcPr>
            <w:tcW w:w="1985" w:type="dxa"/>
            <w:tcBorders>
              <w:top w:val="nil"/>
              <w:left w:val="nil"/>
              <w:bottom w:val="nil"/>
              <w:right w:val="nil"/>
            </w:tcBorders>
            <w:shd w:val="clear" w:color="auto" w:fill="auto"/>
            <w:noWrap/>
            <w:vAlign w:val="center"/>
          </w:tcPr>
          <w:p w:rsidR="00AB043B" w:rsidRDefault="00AB043B">
            <w:pPr>
              <w:widowControl/>
              <w:jc w:val="left"/>
              <w:rPr>
                <w:rFonts w:ascii="宋体" w:hAnsi="宋体" w:cs="宋体"/>
                <w:color w:val="000000"/>
                <w:kern w:val="0"/>
                <w:sz w:val="22"/>
                <w:szCs w:val="22"/>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285"/>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51000021R000000019951-工资性支出</w:t>
            </w:r>
          </w:p>
        </w:tc>
      </w:tr>
      <w:tr w:rsidR="00AB043B" w:rsidTr="00FE12E3">
        <w:trPr>
          <w:trHeight w:val="514"/>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285"/>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严格执行相关政策，保障工资及时发放、足额发放，预算编制科学合理，减少结余资金</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严格执行相关政策，保障工资及时发放、足额发放，预算编制科学合理，完成率100%。</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严格执行相关政策，保障工资及时发放、足额发放。</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38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44.63</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44.63</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44.63</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pPr>
              <w:widowControl/>
              <w:jc w:val="left"/>
              <w:rPr>
                <w:rFonts w:ascii="Courier New" w:hAnsi="Courier New" w:cs="宋体"/>
                <w:i/>
                <w:iCs/>
                <w:color w:val="000000"/>
                <w:kern w:val="0"/>
                <w:sz w:val="18"/>
                <w:szCs w:val="18"/>
              </w:rPr>
            </w:pPr>
          </w:p>
        </w:tc>
      </w:tr>
      <w:tr w:rsidR="00AB043B" w:rsidTr="00FE12E3">
        <w:trPr>
          <w:trHeight w:val="432"/>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44.63</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44.63</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44.63</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4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02"/>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37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440"/>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科目调整次数</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41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足额保障率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4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按时发放率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85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经济效益指标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结余率（计算方法为：结余数/预算数）</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55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ind w:leftChars="-42" w:left="-88"/>
              <w:jc w:val="left"/>
              <w:rPr>
                <w:rFonts w:ascii="宋体" w:hAnsi="宋体" w:cs="宋体"/>
                <w:color w:val="000000"/>
                <w:kern w:val="0"/>
                <w:sz w:val="18"/>
                <w:szCs w:val="18"/>
              </w:rPr>
            </w:pPr>
            <w:r>
              <w:rPr>
                <w:rFonts w:ascii="宋体" w:hAnsi="宋体" w:cs="宋体" w:hint="eastAsia"/>
                <w:color w:val="000000"/>
                <w:kern w:val="0"/>
                <w:sz w:val="18"/>
                <w:szCs w:val="18"/>
              </w:rPr>
              <w:t xml:space="preserve">　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1257"/>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微软雅黑" w:eastAsia="微软雅黑" w:hAnsi="微软雅黑" w:cs="宋体"/>
                <w:i/>
                <w:iCs/>
                <w:color w:val="000000"/>
                <w:kern w:val="0"/>
                <w:sz w:val="16"/>
                <w:szCs w:val="16"/>
              </w:rPr>
            </w:pPr>
            <w:r>
              <w:rPr>
                <w:rFonts w:ascii="宋体" w:hAnsi="宋体" w:cs="宋体" w:hint="eastAsia"/>
                <w:color w:val="000000"/>
                <w:kern w:val="0"/>
                <w:sz w:val="18"/>
                <w:szCs w:val="18"/>
              </w:rPr>
              <w:t>严格执行相关政策，保障工资及时发放、足额发放，保障了全馆干部职工的基本生活，从而保障了单位的基本正常运转，完成率100%。</w:t>
            </w:r>
          </w:p>
        </w:tc>
      </w:tr>
      <w:tr w:rsidR="00AB043B" w:rsidTr="00FE12E3">
        <w:trPr>
          <w:trHeight w:val="846"/>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1132"/>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pStyle w:val="a0"/>
              <w:spacing w:beforeLines="0"/>
            </w:pPr>
          </w:p>
        </w:tc>
      </w:tr>
      <w:tr w:rsidR="00AB043B" w:rsidTr="00FE12E3">
        <w:trPr>
          <w:trHeight w:val="549"/>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lastRenderedPageBreak/>
              <w:t>部门预算项目支出绩效自评表（2022年度）</w:t>
            </w:r>
          </w:p>
        </w:tc>
      </w:tr>
      <w:tr w:rsidR="00AB043B" w:rsidTr="00FE12E3">
        <w:trPr>
          <w:trHeight w:val="285"/>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765" w:type="dxa"/>
            <w:gridSpan w:val="25"/>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51080021T000000054328-广元市美术馆免费开放配套资金</w:t>
            </w:r>
          </w:p>
        </w:tc>
      </w:tr>
      <w:tr w:rsidR="00AB043B" w:rsidTr="00FE12E3">
        <w:trPr>
          <w:trHeight w:val="514"/>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5386" w:type="dxa"/>
            <w:gridSpan w:val="9"/>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3232" w:type="dxa"/>
            <w:gridSpan w:val="1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285"/>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1443"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5386" w:type="dxa"/>
            <w:gridSpan w:val="9"/>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6379" w:type="dxa"/>
            <w:gridSpan w:val="1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90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5386" w:type="dxa"/>
            <w:gridSpan w:val="9"/>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送文化下乡、作品收藏、公益性讲座、美术作品创作等活动</w:t>
            </w:r>
          </w:p>
        </w:tc>
        <w:tc>
          <w:tcPr>
            <w:tcW w:w="6379" w:type="dxa"/>
            <w:gridSpan w:val="16"/>
            <w:tcBorders>
              <w:top w:val="single" w:sz="4" w:space="0" w:color="000000"/>
              <w:left w:val="nil"/>
              <w:bottom w:val="single" w:sz="4" w:space="0" w:color="000000"/>
              <w:right w:val="single" w:sz="4" w:space="0" w:color="000000"/>
            </w:tcBorders>
            <w:shd w:val="clear" w:color="auto" w:fill="auto"/>
            <w:vAlign w:val="center"/>
          </w:tcPr>
          <w:p w:rsidR="00AB043B" w:rsidRDefault="00FE12E3">
            <w:pPr>
              <w:ind w:firstLineChars="200" w:firstLine="360"/>
              <w:rPr>
                <w:rFonts w:ascii="Courier New" w:hAnsi="Courier New" w:cs="宋体"/>
                <w:color w:val="000000"/>
                <w:kern w:val="0"/>
                <w:sz w:val="18"/>
                <w:szCs w:val="18"/>
              </w:rPr>
            </w:pPr>
            <w:r>
              <w:rPr>
                <w:rFonts w:ascii="Courier New" w:hAnsi="Courier New" w:cs="宋体" w:hint="eastAsia"/>
                <w:color w:val="000000"/>
                <w:kern w:val="0"/>
                <w:sz w:val="18"/>
                <w:szCs w:val="18"/>
              </w:rPr>
              <w:t>开展“送文化”惠民活动、志愿者活动</w:t>
            </w:r>
            <w:r>
              <w:rPr>
                <w:rFonts w:ascii="Courier New" w:hAnsi="Courier New" w:cs="宋体" w:hint="eastAsia"/>
                <w:color w:val="000000"/>
                <w:kern w:val="0"/>
                <w:sz w:val="18"/>
                <w:szCs w:val="18"/>
              </w:rPr>
              <w:t>5</w:t>
            </w:r>
            <w:r>
              <w:rPr>
                <w:rFonts w:ascii="Courier New" w:hAnsi="Courier New" w:cs="宋体" w:hint="eastAsia"/>
                <w:color w:val="000000"/>
                <w:kern w:val="0"/>
                <w:sz w:val="18"/>
                <w:szCs w:val="18"/>
              </w:rPr>
              <w:t>次。开展“送福进万家</w:t>
            </w:r>
            <w:r>
              <w:rPr>
                <w:rFonts w:ascii="Courier New" w:hAnsi="Courier New" w:cs="宋体" w:hint="eastAsia"/>
                <w:color w:val="000000"/>
                <w:kern w:val="0"/>
                <w:sz w:val="18"/>
                <w:szCs w:val="18"/>
              </w:rPr>
              <w:t xml:space="preserve"> </w:t>
            </w:r>
            <w:r>
              <w:rPr>
                <w:rFonts w:ascii="Courier New" w:hAnsi="Courier New" w:cs="宋体" w:hint="eastAsia"/>
                <w:color w:val="000000"/>
                <w:kern w:val="0"/>
                <w:sz w:val="18"/>
                <w:szCs w:val="18"/>
              </w:rPr>
              <w:t>墨香迎新春”文化惠民活动</w:t>
            </w:r>
            <w:r>
              <w:rPr>
                <w:rFonts w:ascii="Courier New" w:hAnsi="Courier New" w:cs="宋体" w:hint="eastAsia"/>
                <w:color w:val="000000"/>
                <w:kern w:val="0"/>
                <w:sz w:val="18"/>
                <w:szCs w:val="18"/>
              </w:rPr>
              <w:t>9</w:t>
            </w:r>
            <w:r>
              <w:rPr>
                <w:rFonts w:ascii="Courier New" w:hAnsi="Courier New" w:cs="宋体" w:hint="eastAsia"/>
                <w:color w:val="000000"/>
                <w:kern w:val="0"/>
                <w:sz w:val="18"/>
                <w:szCs w:val="18"/>
              </w:rPr>
              <w:t>场，走进景区、乡镇、社区、医院、环卫点、福利院等，送春联、福字近万份、打印全家福</w:t>
            </w:r>
            <w:r>
              <w:rPr>
                <w:rFonts w:ascii="Courier New" w:hAnsi="Courier New" w:cs="宋体" w:hint="eastAsia"/>
                <w:color w:val="000000"/>
                <w:kern w:val="0"/>
                <w:sz w:val="18"/>
                <w:szCs w:val="18"/>
              </w:rPr>
              <w:t>400</w:t>
            </w:r>
            <w:r>
              <w:rPr>
                <w:rFonts w:ascii="Courier New" w:hAnsi="Courier New" w:cs="宋体" w:hint="eastAsia"/>
                <w:color w:val="000000"/>
                <w:kern w:val="0"/>
                <w:sz w:val="18"/>
                <w:szCs w:val="18"/>
              </w:rPr>
              <w:t>余张；到边远乡村学校、企业、社区等惠民活动</w:t>
            </w:r>
            <w:r>
              <w:rPr>
                <w:rFonts w:ascii="Courier New" w:hAnsi="Courier New" w:cs="宋体" w:hint="eastAsia"/>
                <w:color w:val="000000"/>
                <w:kern w:val="0"/>
                <w:sz w:val="18"/>
                <w:szCs w:val="18"/>
              </w:rPr>
              <w:t>2</w:t>
            </w:r>
            <w:r>
              <w:rPr>
                <w:rFonts w:ascii="Courier New" w:hAnsi="Courier New" w:cs="宋体" w:hint="eastAsia"/>
                <w:color w:val="000000"/>
                <w:kern w:val="0"/>
                <w:sz w:val="18"/>
                <w:szCs w:val="18"/>
              </w:rPr>
              <w:t>次，送画册</w:t>
            </w:r>
            <w:r>
              <w:rPr>
                <w:rFonts w:ascii="Courier New" w:hAnsi="Courier New" w:cs="宋体" w:hint="eastAsia"/>
                <w:color w:val="000000"/>
                <w:kern w:val="0"/>
                <w:sz w:val="18"/>
                <w:szCs w:val="18"/>
              </w:rPr>
              <w:t>50</w:t>
            </w:r>
            <w:r>
              <w:rPr>
                <w:rFonts w:ascii="Courier New" w:hAnsi="Courier New" w:cs="宋体" w:hint="eastAsia"/>
                <w:color w:val="000000"/>
                <w:kern w:val="0"/>
                <w:sz w:val="18"/>
                <w:szCs w:val="18"/>
              </w:rPr>
              <w:t>余册，赠送价值近万元的画材和学具，为学校、企业、社区的文化阵地建设创作书画作品</w:t>
            </w:r>
            <w:r>
              <w:rPr>
                <w:rFonts w:ascii="Courier New" w:hAnsi="Courier New" w:cs="宋体" w:hint="eastAsia"/>
                <w:color w:val="000000"/>
                <w:kern w:val="0"/>
                <w:sz w:val="18"/>
                <w:szCs w:val="18"/>
              </w:rPr>
              <w:t>40</w:t>
            </w:r>
            <w:r>
              <w:rPr>
                <w:rFonts w:ascii="Courier New" w:hAnsi="Courier New" w:cs="宋体" w:hint="eastAsia"/>
                <w:color w:val="000000"/>
                <w:kern w:val="0"/>
                <w:sz w:val="18"/>
                <w:szCs w:val="18"/>
              </w:rPr>
              <w:t>余幅，</w:t>
            </w:r>
            <w:r>
              <w:rPr>
                <w:rFonts w:ascii="Courier New" w:hAnsi="Courier New" w:cs="宋体" w:hint="eastAsia"/>
                <w:color w:val="000000"/>
                <w:kern w:val="0"/>
                <w:sz w:val="18"/>
                <w:szCs w:val="18"/>
              </w:rPr>
              <w:t>2</w:t>
            </w:r>
            <w:r>
              <w:rPr>
                <w:rFonts w:ascii="Courier New" w:hAnsi="Courier New" w:cs="宋体" w:hint="eastAsia"/>
                <w:color w:val="000000"/>
                <w:kern w:val="0"/>
                <w:sz w:val="18"/>
                <w:szCs w:val="18"/>
              </w:rPr>
              <w:t>幅墙绘。</w:t>
            </w:r>
          </w:p>
          <w:p w:rsidR="00AB043B" w:rsidRDefault="00FE12E3">
            <w:pPr>
              <w:ind w:firstLineChars="200" w:firstLine="360"/>
              <w:rPr>
                <w:rFonts w:ascii="Courier New" w:hAnsi="Courier New" w:cs="宋体"/>
                <w:color w:val="000000"/>
                <w:kern w:val="0"/>
                <w:sz w:val="18"/>
                <w:szCs w:val="18"/>
              </w:rPr>
            </w:pPr>
            <w:r>
              <w:rPr>
                <w:rFonts w:ascii="Courier New" w:hAnsi="Courier New" w:cs="宋体" w:hint="eastAsia"/>
                <w:color w:val="000000"/>
                <w:kern w:val="0"/>
                <w:sz w:val="18"/>
                <w:szCs w:val="18"/>
              </w:rPr>
              <w:t>藏品</w:t>
            </w:r>
            <w:r>
              <w:rPr>
                <w:rFonts w:ascii="Courier New" w:hAnsi="Courier New" w:cs="宋体" w:hint="eastAsia"/>
                <w:color w:val="000000"/>
                <w:kern w:val="0"/>
                <w:sz w:val="18"/>
                <w:szCs w:val="18"/>
              </w:rPr>
              <w:t>4</w:t>
            </w:r>
            <w:r>
              <w:rPr>
                <w:rFonts w:ascii="Courier New" w:hAnsi="Courier New" w:cs="宋体" w:hint="eastAsia"/>
                <w:color w:val="000000"/>
                <w:kern w:val="0"/>
                <w:sz w:val="18"/>
                <w:szCs w:val="18"/>
              </w:rPr>
              <w:t>件并开展讲座，其中书法</w:t>
            </w:r>
            <w:r>
              <w:rPr>
                <w:rFonts w:ascii="Courier New" w:hAnsi="Courier New" w:cs="宋体" w:hint="eastAsia"/>
                <w:color w:val="000000"/>
                <w:kern w:val="0"/>
                <w:sz w:val="18"/>
                <w:szCs w:val="18"/>
              </w:rPr>
              <w:t>1</w:t>
            </w:r>
            <w:r>
              <w:rPr>
                <w:rFonts w:ascii="Courier New" w:hAnsi="Courier New" w:cs="宋体" w:hint="eastAsia"/>
                <w:color w:val="000000"/>
                <w:kern w:val="0"/>
                <w:sz w:val="18"/>
                <w:szCs w:val="18"/>
              </w:rPr>
              <w:t>件，国画</w:t>
            </w:r>
            <w:r>
              <w:rPr>
                <w:rFonts w:ascii="Courier New" w:hAnsi="Courier New" w:cs="宋体" w:hint="eastAsia"/>
                <w:color w:val="000000"/>
                <w:kern w:val="0"/>
                <w:sz w:val="18"/>
                <w:szCs w:val="18"/>
              </w:rPr>
              <w:t>2</w:t>
            </w:r>
            <w:r>
              <w:rPr>
                <w:rFonts w:ascii="Courier New" w:hAnsi="Courier New" w:cs="宋体" w:hint="eastAsia"/>
                <w:color w:val="000000"/>
                <w:kern w:val="0"/>
                <w:sz w:val="18"/>
                <w:szCs w:val="18"/>
              </w:rPr>
              <w:t>件</w:t>
            </w:r>
            <w:r>
              <w:rPr>
                <w:rFonts w:ascii="Courier New" w:hAnsi="Courier New" w:cs="宋体" w:hint="eastAsia"/>
                <w:color w:val="000000"/>
                <w:kern w:val="0"/>
                <w:sz w:val="18"/>
                <w:szCs w:val="18"/>
              </w:rPr>
              <w:t>,</w:t>
            </w:r>
            <w:r>
              <w:rPr>
                <w:rFonts w:ascii="Courier New" w:hAnsi="Courier New" w:cs="宋体" w:hint="eastAsia"/>
                <w:color w:val="000000"/>
                <w:kern w:val="0"/>
                <w:sz w:val="18"/>
                <w:szCs w:val="18"/>
              </w:rPr>
              <w:t>油画</w:t>
            </w:r>
            <w:r>
              <w:rPr>
                <w:rFonts w:ascii="Courier New" w:hAnsi="Courier New" w:cs="宋体" w:hint="eastAsia"/>
                <w:color w:val="000000"/>
                <w:kern w:val="0"/>
                <w:sz w:val="18"/>
                <w:szCs w:val="18"/>
              </w:rPr>
              <w:t>1</w:t>
            </w:r>
            <w:r>
              <w:rPr>
                <w:rFonts w:ascii="Courier New" w:hAnsi="Courier New" w:cs="宋体" w:hint="eastAsia"/>
                <w:color w:val="000000"/>
                <w:kern w:val="0"/>
                <w:sz w:val="18"/>
                <w:szCs w:val="18"/>
              </w:rPr>
              <w:t>件，新创美术摄影作品</w:t>
            </w:r>
            <w:r>
              <w:rPr>
                <w:rFonts w:ascii="Courier New" w:hAnsi="Courier New" w:cs="宋体" w:hint="eastAsia"/>
                <w:color w:val="000000"/>
                <w:kern w:val="0"/>
                <w:sz w:val="18"/>
                <w:szCs w:val="18"/>
              </w:rPr>
              <w:t>3</w:t>
            </w:r>
            <w:r>
              <w:rPr>
                <w:rFonts w:ascii="Courier New" w:hAnsi="Courier New" w:cs="宋体" w:hint="eastAsia"/>
                <w:color w:val="000000"/>
                <w:kern w:val="0"/>
                <w:sz w:val="18"/>
                <w:szCs w:val="18"/>
              </w:rPr>
              <w:t>件，延续“鼓励捐赠、荣誉收藏、有偿收购”三位一体的藏品征集模式，以四川籍和广元地区美术名家为主要收藏对象。</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765" w:type="dxa"/>
            <w:gridSpan w:val="25"/>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b/>
                <w:color w:val="000000"/>
                <w:kern w:val="0"/>
                <w:sz w:val="18"/>
                <w:szCs w:val="18"/>
              </w:rPr>
            </w:pPr>
            <w:r>
              <w:rPr>
                <w:rFonts w:ascii="宋体" w:hAnsi="宋体" w:cs="宋体" w:hint="eastAsia"/>
                <w:color w:val="000000"/>
                <w:kern w:val="0"/>
                <w:sz w:val="18"/>
                <w:szCs w:val="18"/>
              </w:rPr>
              <w:t xml:space="preserve">　通过本项目的实施，我单位顺利完成送文化下乡、作品收藏、公益性讲座、美术作品创作等活动</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77"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44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15.00</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15.00</w:t>
            </w:r>
          </w:p>
        </w:tc>
        <w:tc>
          <w:tcPr>
            <w:tcW w:w="2977"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13.99</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93.28%</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rPr>
                <w:rFonts w:ascii="宋体" w:hAnsi="宋体" w:cs="宋体"/>
                <w:color w:val="000000"/>
                <w:kern w:val="0"/>
                <w:sz w:val="18"/>
                <w:szCs w:val="18"/>
              </w:rPr>
            </w:pPr>
            <w:r>
              <w:rPr>
                <w:rFonts w:ascii="宋体" w:hAnsi="宋体" w:cs="宋体" w:hint="eastAsia"/>
                <w:color w:val="000000"/>
                <w:kern w:val="0"/>
                <w:sz w:val="18"/>
                <w:szCs w:val="18"/>
              </w:rPr>
              <w:t>9</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i/>
                <w:iCs/>
                <w:color w:val="000000"/>
                <w:kern w:val="0"/>
                <w:sz w:val="18"/>
                <w:szCs w:val="18"/>
              </w:rPr>
            </w:pPr>
            <w:r>
              <w:rPr>
                <w:rFonts w:ascii="Courier New" w:hAnsi="Courier New" w:cs="宋体" w:hint="eastAsia"/>
                <w:color w:val="000000"/>
                <w:kern w:val="0"/>
                <w:sz w:val="18"/>
                <w:szCs w:val="18"/>
              </w:rPr>
              <w:t>送春联、福字近万份、打印全家福</w:t>
            </w:r>
            <w:r>
              <w:rPr>
                <w:rFonts w:ascii="Courier New" w:hAnsi="Courier New" w:cs="宋体" w:hint="eastAsia"/>
                <w:color w:val="000000"/>
                <w:kern w:val="0"/>
                <w:sz w:val="18"/>
                <w:szCs w:val="18"/>
              </w:rPr>
              <w:t>400</w:t>
            </w:r>
            <w:r>
              <w:rPr>
                <w:rFonts w:ascii="Courier New" w:hAnsi="Courier New" w:cs="宋体" w:hint="eastAsia"/>
                <w:color w:val="000000"/>
                <w:kern w:val="0"/>
                <w:sz w:val="18"/>
                <w:szCs w:val="18"/>
              </w:rPr>
              <w:t>余张；到边远乡村学校、社区等惠民活动</w:t>
            </w:r>
            <w:r>
              <w:rPr>
                <w:rFonts w:ascii="Courier New" w:hAnsi="Courier New" w:cs="宋体" w:hint="eastAsia"/>
                <w:color w:val="000000"/>
                <w:kern w:val="0"/>
                <w:sz w:val="18"/>
                <w:szCs w:val="18"/>
              </w:rPr>
              <w:t>2</w:t>
            </w:r>
            <w:r>
              <w:rPr>
                <w:rFonts w:ascii="Courier New" w:hAnsi="Courier New" w:cs="宋体" w:hint="eastAsia"/>
                <w:color w:val="000000"/>
                <w:kern w:val="0"/>
                <w:sz w:val="18"/>
                <w:szCs w:val="18"/>
              </w:rPr>
              <w:t>次</w:t>
            </w:r>
            <w:r>
              <w:rPr>
                <w:rFonts w:ascii="Courier New" w:hAnsi="Courier New" w:cs="宋体"/>
                <w:color w:val="000000"/>
                <w:kern w:val="0"/>
                <w:sz w:val="18"/>
                <w:szCs w:val="18"/>
              </w:rPr>
              <w:t>延长至春节前，开发票较晚支付逾期。</w:t>
            </w:r>
          </w:p>
        </w:tc>
      </w:tr>
      <w:tr w:rsidR="00AB043B" w:rsidTr="00FE12E3">
        <w:trPr>
          <w:trHeight w:val="60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15.00</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15.00</w:t>
            </w:r>
          </w:p>
        </w:tc>
        <w:tc>
          <w:tcPr>
            <w:tcW w:w="2977"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13.99</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93.28%</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03"/>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77"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63"/>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77"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1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77"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绩效指标（90分）</w:t>
            </w:r>
          </w:p>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5"/>
                <w:szCs w:val="15"/>
              </w:rPr>
            </w:pPr>
            <w:r>
              <w:rPr>
                <w:rFonts w:ascii="宋体" w:hAnsi="宋体" w:cs="宋体" w:hint="eastAsia"/>
                <w:color w:val="000000"/>
                <w:kern w:val="0"/>
                <w:sz w:val="15"/>
                <w:szCs w:val="15"/>
              </w:rPr>
              <w:t>度量单位</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2126"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送文化下乡</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场</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4</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4</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作品收藏</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4</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件</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4</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展览场次</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场</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公益性讲座</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4</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场</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4</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8</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8</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创作美术作品</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3</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件</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3</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接待到馆培训观展人数</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15000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人数</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15000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全年免费开放时间</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200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天</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200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2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保障全年免费开放正常运转</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200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天</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200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28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目标绩效制订</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120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工作日</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120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7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000000"/>
              <w:right w:val="single" w:sz="4" w:space="0" w:color="000000"/>
            </w:tcBorders>
            <w:vAlign w:val="center"/>
          </w:tcPr>
          <w:p w:rsidR="00AB043B" w:rsidRDefault="00AB043B"/>
        </w:tc>
        <w:tc>
          <w:tcPr>
            <w:tcW w:w="2126"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实施方案制订</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工作日</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3</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3</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0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vMerge/>
            <w:tcBorders>
              <w:top w:val="nil"/>
              <w:left w:val="single" w:sz="4" w:space="0" w:color="000000"/>
              <w:bottom w:val="single" w:sz="4" w:space="0" w:color="auto"/>
              <w:right w:val="single" w:sz="4" w:space="0" w:color="000000"/>
            </w:tcBorders>
            <w:vAlign w:val="center"/>
          </w:tcPr>
          <w:p w:rsidR="00AB043B" w:rsidRDefault="00AB043B"/>
        </w:tc>
        <w:tc>
          <w:tcPr>
            <w:tcW w:w="2126" w:type="dxa"/>
            <w:gridSpan w:val="3"/>
            <w:vMerge/>
            <w:tcBorders>
              <w:top w:val="nil"/>
              <w:left w:val="single" w:sz="4" w:space="0" w:color="000000"/>
              <w:bottom w:val="single" w:sz="4" w:space="0" w:color="auto"/>
              <w:right w:val="single" w:sz="4" w:space="0" w:color="000000"/>
            </w:tcBorders>
            <w:vAlign w:val="center"/>
          </w:tcPr>
          <w:p w:rsidR="00AB043B" w:rsidRDefault="00AB043B"/>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每月平均免费开放时间</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120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小时</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120</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8</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8</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7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single" w:sz="4" w:space="0" w:color="auto"/>
              <w:left w:val="single" w:sz="4" w:space="0" w:color="000000"/>
              <w:bottom w:val="single" w:sz="4" w:space="0" w:color="000000"/>
              <w:right w:val="single" w:sz="4" w:space="0" w:color="000000"/>
            </w:tcBorders>
            <w:vAlign w:val="center"/>
          </w:tcPr>
          <w:p w:rsidR="00AB043B" w:rsidRDefault="00FE12E3">
            <w:pPr>
              <w:jc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2126" w:type="dxa"/>
            <w:gridSpan w:val="3"/>
            <w:tcBorders>
              <w:top w:val="single" w:sz="4" w:space="0" w:color="auto"/>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市美术馆免费开放配套资金</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15</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万元</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13.99</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8</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Courier New" w:hAnsi="Courier New" w:cs="宋体" w:hint="eastAsia"/>
                <w:color w:val="000000"/>
                <w:kern w:val="0"/>
                <w:sz w:val="18"/>
                <w:szCs w:val="18"/>
              </w:rPr>
              <w:t>送春联、福字近万份、打印全家福</w:t>
            </w:r>
            <w:r>
              <w:rPr>
                <w:rFonts w:ascii="Courier New" w:hAnsi="Courier New" w:cs="宋体" w:hint="eastAsia"/>
                <w:color w:val="000000"/>
                <w:kern w:val="0"/>
                <w:sz w:val="18"/>
                <w:szCs w:val="18"/>
              </w:rPr>
              <w:t>400</w:t>
            </w:r>
            <w:r>
              <w:rPr>
                <w:rFonts w:ascii="Courier New" w:hAnsi="Courier New" w:cs="宋体" w:hint="eastAsia"/>
                <w:color w:val="000000"/>
                <w:kern w:val="0"/>
                <w:sz w:val="18"/>
                <w:szCs w:val="18"/>
              </w:rPr>
              <w:t>余张；到边远乡村学校、社区等惠民活动</w:t>
            </w:r>
            <w:r>
              <w:rPr>
                <w:rFonts w:ascii="Courier New" w:hAnsi="Courier New" w:cs="宋体" w:hint="eastAsia"/>
                <w:color w:val="000000"/>
                <w:kern w:val="0"/>
                <w:sz w:val="18"/>
                <w:szCs w:val="18"/>
              </w:rPr>
              <w:t>2</w:t>
            </w:r>
            <w:r>
              <w:rPr>
                <w:rFonts w:ascii="Courier New" w:hAnsi="Courier New" w:cs="宋体" w:hint="eastAsia"/>
                <w:color w:val="000000"/>
                <w:kern w:val="0"/>
                <w:sz w:val="18"/>
                <w:szCs w:val="18"/>
              </w:rPr>
              <w:t>次</w:t>
            </w:r>
            <w:r>
              <w:rPr>
                <w:rFonts w:ascii="Courier New" w:hAnsi="Courier New" w:cs="宋体"/>
                <w:color w:val="000000"/>
                <w:kern w:val="0"/>
                <w:sz w:val="18"/>
                <w:szCs w:val="18"/>
              </w:rPr>
              <w:t>延长至春节前，开发票较晚支付逾期。</w:t>
            </w:r>
            <w:r>
              <w:rPr>
                <w:rFonts w:ascii="微软雅黑" w:eastAsia="微软雅黑" w:hAnsi="微软雅黑" w:cs="宋体" w:hint="eastAsia"/>
                <w:i/>
                <w:iCs/>
                <w:color w:val="000000"/>
                <w:kern w:val="0"/>
                <w:sz w:val="16"/>
                <w:szCs w:val="16"/>
              </w:rPr>
              <w:t xml:space="preserve">　</w:t>
            </w: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改善服务设施提高社会服务质量</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定性</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rPr>
                <w:sz w:val="15"/>
                <w:szCs w:val="15"/>
              </w:rPr>
            </w:pPr>
            <w:r>
              <w:rPr>
                <w:rFonts w:hint="eastAsia"/>
                <w:sz w:val="15"/>
                <w:szCs w:val="15"/>
              </w:rPr>
              <w:t>优良中低差</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AB043B">
            <w:pPr>
              <w:jc w:val="center"/>
            </w:pP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优</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1443"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212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服务对象满意度指标</w:t>
            </w:r>
          </w:p>
        </w:tc>
        <w:tc>
          <w:tcPr>
            <w:tcW w:w="2551"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观众满意度</w:t>
            </w:r>
          </w:p>
        </w:tc>
        <w:tc>
          <w:tcPr>
            <w:tcW w:w="1134"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993"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90</w:t>
            </w:r>
          </w:p>
        </w:tc>
        <w:tc>
          <w:tcPr>
            <w:tcW w:w="850" w:type="dxa"/>
            <w:gridSpan w:val="5"/>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w:t>
            </w:r>
          </w:p>
        </w:tc>
        <w:tc>
          <w:tcPr>
            <w:tcW w:w="851"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95</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285"/>
        </w:trPr>
        <w:tc>
          <w:tcPr>
            <w:tcW w:w="10647"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jc w:val="center"/>
            </w:pPr>
            <w:r>
              <w:rPr>
                <w:rFonts w:hint="eastAsia"/>
              </w:rPr>
              <w:t>合计</w:t>
            </w:r>
          </w:p>
        </w:tc>
        <w:tc>
          <w:tcPr>
            <w:tcW w:w="689"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98</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579"/>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通过本项目的实施，项目完成率为98%。</w:t>
            </w:r>
          </w:p>
        </w:tc>
      </w:tr>
      <w:tr w:rsidR="00AB043B" w:rsidTr="00FE12E3">
        <w:trPr>
          <w:trHeight w:val="517"/>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活动周期太长，导致工作进度缓慢。</w:t>
            </w:r>
          </w:p>
        </w:tc>
      </w:tr>
      <w:tr w:rsidR="00AB043B" w:rsidTr="00FE12E3">
        <w:trPr>
          <w:trHeight w:val="63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jc w:val="left"/>
              <w:rPr>
                <w:rFonts w:ascii="宋体" w:hAnsi="宋体" w:cs="宋体"/>
                <w:color w:val="000000"/>
                <w:kern w:val="0"/>
                <w:sz w:val="18"/>
                <w:szCs w:val="18"/>
              </w:rPr>
            </w:pPr>
            <w:r>
              <w:rPr>
                <w:rFonts w:ascii="宋体" w:hAnsi="宋体" w:cs="宋体" w:hint="eastAsia"/>
                <w:color w:val="000000"/>
                <w:kern w:val="0"/>
                <w:sz w:val="18"/>
                <w:szCs w:val="18"/>
              </w:rPr>
              <w:t>科学制定活动推进时间表，严格落实财务管理制度。</w:t>
            </w: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492"/>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51080021Y000000176770-其他公用经费（福利、工会、公车补贴、党建、退休活动）</w:t>
            </w:r>
          </w:p>
        </w:tc>
      </w:tr>
      <w:tr w:rsidR="00AB043B" w:rsidTr="00FE12E3">
        <w:trPr>
          <w:trHeight w:val="738"/>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533"/>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64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保障单位日常运转，提高预算编制质量，严格执行预算</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宋体" w:hAnsi="宋体" w:cs="宋体" w:hint="eastAsia"/>
                <w:color w:val="000000"/>
                <w:kern w:val="0"/>
                <w:sz w:val="18"/>
                <w:szCs w:val="18"/>
              </w:rPr>
              <w:t xml:space="preserve">　保障了单位日常运转，保障了职工的福利。</w:t>
            </w:r>
          </w:p>
        </w:tc>
      </w:tr>
      <w:tr w:rsidR="00AB043B" w:rsidTr="00FE12E3">
        <w:trPr>
          <w:trHeight w:val="71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保障了单位日常运转，保障了职工的福利。</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w:t>
            </w:r>
            <w:r>
              <w:rPr>
                <w:rFonts w:ascii="宋体" w:hAnsi="宋体" w:cs="宋体" w:hint="eastAsia"/>
                <w:color w:val="000000"/>
                <w:kern w:val="0"/>
                <w:sz w:val="18"/>
                <w:szCs w:val="18"/>
              </w:rPr>
              <w:lastRenderedPageBreak/>
              <w:t>（10分）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56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pPr>
              <w:widowControl/>
              <w:jc w:val="left"/>
              <w:rPr>
                <w:rFonts w:ascii="Courier New" w:hAnsi="Courier New" w:cs="宋体"/>
                <w:i/>
                <w:iCs/>
                <w:color w:val="000000"/>
                <w:kern w:val="0"/>
                <w:sz w:val="18"/>
                <w:szCs w:val="18"/>
              </w:rPr>
            </w:pPr>
          </w:p>
        </w:tc>
      </w:tr>
      <w:tr w:rsidR="00AB043B" w:rsidTr="00FE12E3">
        <w:trPr>
          <w:trHeight w:val="54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3.04</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5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63"/>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43"/>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科目调整次数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次</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67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预算编制准确率（计算方法为：∣（执行数-预算数）/预算数∣）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90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经济效益指标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“三公经费”控制率[计算方法为：（三公经费实际支出数/预算安排数]×100%）</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运转保障率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28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1280"/>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微软雅黑" w:eastAsia="微软雅黑" w:hAnsi="微软雅黑" w:cs="宋体"/>
                <w:i/>
                <w:iCs/>
                <w:color w:val="000000"/>
                <w:kern w:val="0"/>
                <w:sz w:val="16"/>
                <w:szCs w:val="16"/>
              </w:rPr>
            </w:pPr>
            <w:r>
              <w:rPr>
                <w:rFonts w:ascii="宋体" w:hAnsi="宋体" w:cs="宋体" w:hint="eastAsia"/>
                <w:color w:val="000000"/>
                <w:kern w:val="0"/>
                <w:sz w:val="18"/>
                <w:szCs w:val="18"/>
              </w:rPr>
              <w:t>严格执行相关政策，保障职工福利，从而保障了职工参加单位活动的积极性，完成率100%。</w:t>
            </w:r>
          </w:p>
        </w:tc>
      </w:tr>
      <w:tr w:rsidR="00AB043B" w:rsidTr="00FE12E3">
        <w:trPr>
          <w:trHeight w:val="1270"/>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1260"/>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55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492"/>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51080022R000000267546-工资性支出（事业）</w:t>
            </w:r>
          </w:p>
        </w:tc>
      </w:tr>
      <w:tr w:rsidR="00AB043B" w:rsidTr="00FE12E3">
        <w:trPr>
          <w:trHeight w:val="514"/>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493"/>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严格执行相关政策，保障工资及时发放、足额发放，预算编制科学合理，减少结余资金</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宋体" w:hAnsi="宋体" w:cs="宋体" w:hint="eastAsia"/>
                <w:color w:val="000000"/>
                <w:kern w:val="0"/>
                <w:sz w:val="18"/>
                <w:szCs w:val="18"/>
              </w:rPr>
              <w:t>严格执行相关政策，保障工资及时发放、足额发放，预算编制科学合理，完成率100%。</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严格执行相关政策，保障工资及时发放、足额发放，预算编制科学合理，完成率100%。</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w:t>
            </w:r>
            <w:r>
              <w:rPr>
                <w:rFonts w:ascii="宋体" w:hAnsi="宋体" w:cs="宋体" w:hint="eastAsia"/>
                <w:color w:val="000000"/>
                <w:kern w:val="0"/>
                <w:sz w:val="18"/>
                <w:szCs w:val="18"/>
              </w:rPr>
              <w:lastRenderedPageBreak/>
              <w:t>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61.17</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80.84</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80.84</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pPr>
              <w:widowControl/>
              <w:jc w:val="left"/>
              <w:rPr>
                <w:rFonts w:ascii="Courier New" w:hAnsi="Courier New" w:cs="宋体"/>
                <w:i/>
                <w:iCs/>
                <w:color w:val="000000"/>
                <w:kern w:val="0"/>
                <w:sz w:val="18"/>
                <w:szCs w:val="18"/>
              </w:rPr>
            </w:pPr>
          </w:p>
        </w:tc>
      </w:tr>
      <w:tr w:rsidR="00AB043B" w:rsidTr="00FE12E3">
        <w:trPr>
          <w:trHeight w:val="69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61.17</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80.84</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80.84</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842"/>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68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37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3118" w:type="dxa"/>
            <w:gridSpan w:val="1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78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科目调整次数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次</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83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足额保障率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836"/>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按时发放率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100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1132"/>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经济效益指标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结余率（计算方法为：结余数/预算数）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76"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650"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4" w:type="dxa"/>
            <w:gridSpan w:val="2"/>
            <w:tcBorders>
              <w:top w:val="nil"/>
              <w:left w:val="nil"/>
              <w:bottom w:val="single" w:sz="4" w:space="0" w:color="000000"/>
              <w:right w:val="single" w:sz="4" w:space="0" w:color="000000"/>
            </w:tcBorders>
            <w:shd w:val="clear" w:color="auto" w:fill="auto"/>
            <w:vAlign w:val="center"/>
          </w:tcPr>
          <w:p w:rsidR="00AB043B" w:rsidRDefault="00AB043B">
            <w:pPr>
              <w:jc w:val="center"/>
            </w:pP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69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97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微软雅黑" w:eastAsia="微软雅黑" w:hAnsi="微软雅黑" w:cs="宋体"/>
                <w:i/>
                <w:iCs/>
                <w:color w:val="000000"/>
                <w:kern w:val="0"/>
                <w:sz w:val="16"/>
                <w:szCs w:val="16"/>
              </w:rPr>
            </w:pPr>
            <w:r>
              <w:rPr>
                <w:rFonts w:ascii="宋体" w:hAnsi="宋体" w:cs="宋体" w:hint="eastAsia"/>
                <w:color w:val="000000"/>
                <w:kern w:val="0"/>
                <w:sz w:val="18"/>
                <w:szCs w:val="18"/>
              </w:rPr>
              <w:t>严格执行相关政策，保障工资及时发放、足额发放，预算编制科学合理，完成率100%。</w:t>
            </w:r>
          </w:p>
        </w:tc>
      </w:tr>
      <w:tr w:rsidR="00AB043B" w:rsidTr="00FE12E3">
        <w:trPr>
          <w:trHeight w:val="846"/>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63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285"/>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51080022T000005470091-市美术馆上级补助免费开放资金</w:t>
            </w:r>
          </w:p>
        </w:tc>
      </w:tr>
      <w:tr w:rsidR="00AB043B" w:rsidTr="00FE12E3">
        <w:trPr>
          <w:trHeight w:val="514"/>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5925" w:type="dxa"/>
            <w:gridSpan w:val="12"/>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2098" w:type="dxa"/>
            <w:gridSpan w:val="9"/>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285"/>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5925" w:type="dxa"/>
            <w:gridSpan w:val="12"/>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5245" w:type="dxa"/>
            <w:gridSpan w:val="12"/>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5925" w:type="dxa"/>
            <w:gridSpan w:val="12"/>
            <w:tcBorders>
              <w:top w:val="single" w:sz="4" w:space="0" w:color="000000"/>
              <w:left w:val="nil"/>
              <w:bottom w:val="single" w:sz="4" w:space="0" w:color="000000"/>
              <w:right w:val="single" w:sz="4" w:space="0" w:color="000000"/>
            </w:tcBorders>
            <w:shd w:val="clear" w:color="auto" w:fill="auto"/>
            <w:vAlign w:val="center"/>
          </w:tcPr>
          <w:p w:rsidR="00AB043B" w:rsidRDefault="00FE12E3">
            <w:pPr>
              <w:spacing w:line="570" w:lineRule="exact"/>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开展美术收藏、研究、教育、创作；举办美术陈列展览、对外交流活动；开发运用及推广美术资源、衍生品。</w:t>
            </w:r>
          </w:p>
        </w:tc>
        <w:tc>
          <w:tcPr>
            <w:tcW w:w="5245" w:type="dxa"/>
            <w:gridSpan w:val="12"/>
            <w:tcBorders>
              <w:top w:val="single" w:sz="4" w:space="0" w:color="000000"/>
              <w:left w:val="nil"/>
              <w:bottom w:val="single" w:sz="4" w:space="0" w:color="000000"/>
              <w:right w:val="single" w:sz="4" w:space="0" w:color="000000"/>
            </w:tcBorders>
            <w:shd w:val="clear" w:color="auto" w:fill="auto"/>
            <w:vAlign w:val="center"/>
          </w:tcPr>
          <w:p w:rsidR="00AB043B" w:rsidRDefault="00FE12E3">
            <w:r>
              <w:rPr>
                <w:rFonts w:hint="eastAsia"/>
              </w:rPr>
              <w:t>全年举办“我们的中国梦</w:t>
            </w:r>
            <w:r>
              <w:rPr>
                <w:rFonts w:hint="eastAsia"/>
              </w:rPr>
              <w:t xml:space="preserve"> </w:t>
            </w:r>
            <w:r>
              <w:rPr>
                <w:rFonts w:hint="eastAsia"/>
              </w:rPr>
              <w:t>文化进万家”——广元市</w:t>
            </w:r>
            <w:r>
              <w:rPr>
                <w:rFonts w:hint="eastAsia"/>
              </w:rPr>
              <w:t>2022</w:t>
            </w:r>
            <w:r>
              <w:rPr>
                <w:rFonts w:hint="eastAsia"/>
              </w:rPr>
              <w:t>迎春美术书法摄影作品展、蜀道遗珍——剑阁觉苑寺明代壁画摹写精品展等线下展览</w:t>
            </w:r>
            <w:r>
              <w:rPr>
                <w:rFonts w:hint="eastAsia"/>
              </w:rPr>
              <w:t>8</w:t>
            </w:r>
            <w:r>
              <w:rPr>
                <w:rFonts w:hint="eastAsia"/>
              </w:rPr>
              <w:t>场，展厅对外开放天数达</w:t>
            </w:r>
            <w:r>
              <w:rPr>
                <w:rFonts w:hint="eastAsia"/>
              </w:rPr>
              <w:t>250</w:t>
            </w:r>
            <w:r>
              <w:rPr>
                <w:rFonts w:hint="eastAsia"/>
              </w:rPr>
              <w:t>余天，参展艺术家、美术爱好者</w:t>
            </w:r>
            <w:r>
              <w:rPr>
                <w:rFonts w:hint="eastAsia"/>
              </w:rPr>
              <w:t>400</w:t>
            </w:r>
            <w:r>
              <w:rPr>
                <w:rFonts w:hint="eastAsia"/>
              </w:rPr>
              <w:t>余人次，展出作品约</w:t>
            </w:r>
            <w:r>
              <w:rPr>
                <w:rFonts w:hint="eastAsia"/>
              </w:rPr>
              <w:t>800</w:t>
            </w:r>
            <w:r>
              <w:rPr>
                <w:rFonts w:hint="eastAsia"/>
              </w:rPr>
              <w:t>余幅，观众达</w:t>
            </w:r>
            <w:r>
              <w:rPr>
                <w:rFonts w:hint="eastAsia"/>
              </w:rPr>
              <w:t>15000</w:t>
            </w:r>
            <w:r>
              <w:rPr>
                <w:rFonts w:hint="eastAsia"/>
              </w:rPr>
              <w:t>余人次，其中外出巡展</w:t>
            </w:r>
            <w:r>
              <w:rPr>
                <w:rFonts w:hint="eastAsia"/>
              </w:rPr>
              <w:t>1</w:t>
            </w:r>
            <w:r>
              <w:rPr>
                <w:rFonts w:hint="eastAsia"/>
              </w:rPr>
              <w:t>场，引进展览</w:t>
            </w:r>
            <w:r>
              <w:rPr>
                <w:rFonts w:hint="eastAsia"/>
              </w:rPr>
              <w:t>2</w:t>
            </w:r>
            <w:r>
              <w:rPr>
                <w:rFonts w:hint="eastAsia"/>
              </w:rPr>
              <w:t>场。推出线上展览</w:t>
            </w:r>
            <w:r>
              <w:rPr>
                <w:rFonts w:hint="eastAsia"/>
              </w:rPr>
              <w:t>20</w:t>
            </w:r>
            <w:r>
              <w:rPr>
                <w:rFonts w:hint="eastAsia"/>
              </w:rPr>
              <w:t>余场次，浏览量达</w:t>
            </w:r>
            <w:r>
              <w:rPr>
                <w:rFonts w:hint="eastAsia"/>
              </w:rPr>
              <w:t>20000</w:t>
            </w:r>
            <w:r>
              <w:rPr>
                <w:rFonts w:hint="eastAsia"/>
              </w:rPr>
              <w:t>余次。</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hint="eastAsia"/>
                <w:color w:val="000000"/>
                <w:kern w:val="0"/>
                <w:sz w:val="18"/>
                <w:szCs w:val="18"/>
              </w:rPr>
              <w:t xml:space="preserve">　通过馆长的正确指导，全体职工的共同努力，顺利完成了超额目标任务。</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473"/>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pPr>
              <w:widowControl/>
              <w:jc w:val="left"/>
              <w:rPr>
                <w:rFonts w:ascii="Courier New" w:hAnsi="Courier New" w:cs="宋体"/>
                <w:i/>
                <w:iCs/>
                <w:color w:val="000000"/>
                <w:kern w:val="0"/>
                <w:sz w:val="18"/>
                <w:szCs w:val="18"/>
              </w:rPr>
            </w:pPr>
          </w:p>
        </w:tc>
      </w:tr>
      <w:tr w:rsidR="00AB043B" w:rsidTr="00FE12E3">
        <w:trPr>
          <w:trHeight w:val="56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4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4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5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5"/>
                <w:szCs w:val="15"/>
              </w:rPr>
            </w:pPr>
            <w:r>
              <w:rPr>
                <w:rFonts w:ascii="宋体" w:hAnsi="宋体" w:cs="宋体" w:hint="eastAsia"/>
                <w:color w:val="000000"/>
                <w:kern w:val="0"/>
                <w:sz w:val="15"/>
                <w:szCs w:val="15"/>
              </w:rPr>
              <w:t>度量单位</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val="restart"/>
            <w:tcBorders>
              <w:top w:val="nil"/>
              <w:left w:val="nil"/>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举办展览</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8</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外出巡展</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引进展览</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线上展览</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343"/>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参展艺术家、美术爱好者</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400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19"/>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观展观众人数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11000</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15000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13"/>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展出作品</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600</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幅</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800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363"/>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247" w:type="dxa"/>
            <w:tcBorders>
              <w:top w:val="nil"/>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线上浏览人数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17000</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327"/>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bottom w:val="single" w:sz="4" w:space="0" w:color="auto"/>
              <w:right w:val="single" w:sz="4" w:space="0" w:color="000000"/>
            </w:tcBorders>
            <w:shd w:val="clear" w:color="auto" w:fill="auto"/>
            <w:vAlign w:val="center"/>
          </w:tcPr>
          <w:p w:rsidR="00AB043B" w:rsidRDefault="00AB043B"/>
        </w:tc>
        <w:tc>
          <w:tcPr>
            <w:tcW w:w="1247" w:type="dxa"/>
            <w:tcBorders>
              <w:top w:val="single" w:sz="4" w:space="0" w:color="auto"/>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对外开放天数</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220</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天</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250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291"/>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1247" w:type="dxa"/>
            <w:tcBorders>
              <w:top w:val="single" w:sz="4" w:space="0" w:color="auto"/>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活动成本</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41.64</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41.64</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20</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247" w:type="dxa"/>
            <w:tcBorders>
              <w:top w:val="single" w:sz="4" w:space="0" w:color="auto"/>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EB441D">
            <w:pPr>
              <w:widowControl/>
              <w:jc w:val="center"/>
              <w:rPr>
                <w:rFonts w:ascii="宋体" w:hAnsi="宋体" w:cs="宋体"/>
                <w:color w:val="000000"/>
                <w:kern w:val="0"/>
                <w:sz w:val="18"/>
                <w:szCs w:val="18"/>
              </w:rPr>
            </w:pPr>
            <w:r>
              <w:rPr>
                <w:rFonts w:ascii="宋体" w:hAnsi="宋体" w:cs="宋体" w:hint="eastAsia"/>
                <w:color w:val="000000"/>
                <w:kern w:val="0"/>
                <w:sz w:val="18"/>
                <w:szCs w:val="18"/>
              </w:rPr>
              <w:t>满足群众对文化的需求，推动美术事业发展。</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r>
              <w:rPr>
                <w:rFonts w:hint="eastAsia"/>
              </w:rPr>
              <w:t>好、较好</w:t>
            </w:r>
          </w:p>
          <w:p w:rsidR="00AB043B" w:rsidRDefault="00FE12E3">
            <w:r>
              <w:rPr>
                <w:rFonts w:hint="eastAsia"/>
              </w:rPr>
              <w:t>较差、差</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较好</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定性</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较好</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auto"/>
              <w:right w:val="single" w:sz="4" w:space="0" w:color="000000"/>
            </w:tcBorders>
            <w:shd w:val="clear" w:color="auto" w:fill="auto"/>
            <w:vAlign w:val="center"/>
          </w:tcPr>
          <w:p w:rsidR="00AB043B" w:rsidRDefault="00AB043B"/>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1247" w:type="dxa"/>
            <w:tcBorders>
              <w:top w:val="single" w:sz="4" w:space="0" w:color="auto"/>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269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服务对象满意度</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860"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28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hint="eastAsia"/>
                <w:color w:val="000000"/>
                <w:kern w:val="0"/>
                <w:sz w:val="18"/>
                <w:szCs w:val="18"/>
              </w:rPr>
              <w:t>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60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通过本项目的实施，我单位顺利完成线下展览、线下展等活动，完成率为100%。</w:t>
            </w:r>
          </w:p>
        </w:tc>
      </w:tr>
      <w:tr w:rsidR="00AB043B" w:rsidTr="00FE12E3">
        <w:trPr>
          <w:trHeight w:val="57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宋体" w:hAnsi="宋体" w:cs="宋体"/>
                <w:color w:val="000000"/>
                <w:kern w:val="0"/>
                <w:sz w:val="18"/>
                <w:szCs w:val="18"/>
              </w:rPr>
            </w:pPr>
          </w:p>
        </w:tc>
      </w:tr>
      <w:tr w:rsidR="00AB043B" w:rsidTr="00FE12E3">
        <w:trPr>
          <w:trHeight w:val="63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jc w:val="left"/>
              <w:rPr>
                <w:rFonts w:ascii="宋体" w:hAnsi="宋体" w:cs="宋体"/>
                <w:color w:val="000000"/>
                <w:kern w:val="0"/>
                <w:sz w:val="18"/>
                <w:szCs w:val="18"/>
              </w:rPr>
            </w:pP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Courier New" w:hAnsi="Courier New" w:cs="宋体"/>
                <w:color w:val="000000"/>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Courier New" w:hAnsi="Courier New" w:cs="宋体"/>
                <w:color w:val="000000"/>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Courier New" w:hAnsi="Courier New" w:cs="宋体"/>
                <w:color w:val="000000"/>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285"/>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hint="eastAsia"/>
                <w:color w:val="000000"/>
                <w:kern w:val="0"/>
                <w:sz w:val="18"/>
                <w:szCs w:val="18"/>
              </w:rPr>
              <w:t>51080022T000005470311-</w:t>
            </w:r>
            <w:r>
              <w:rPr>
                <w:rFonts w:ascii="Courier New" w:hAnsi="Courier New" w:cs="宋体" w:hint="eastAsia"/>
                <w:color w:val="000000"/>
                <w:kern w:val="0"/>
                <w:sz w:val="18"/>
                <w:szCs w:val="18"/>
              </w:rPr>
              <w:t>市美术馆上级补助公共文化服务体系建设专项资金</w:t>
            </w:r>
          </w:p>
        </w:tc>
      </w:tr>
      <w:tr w:rsidR="00AB043B" w:rsidTr="00FE12E3">
        <w:trPr>
          <w:trHeight w:val="514"/>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广元市美术馆</w:t>
            </w:r>
          </w:p>
        </w:tc>
      </w:tr>
      <w:tr w:rsidR="00AB043B" w:rsidTr="00FE12E3">
        <w:trPr>
          <w:trHeight w:val="285"/>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开展美术收藏、研究、教育、创作；举办美术陈列展览、对外交流活动；开发运用及推广美术资源、衍生品。</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rPr>
                <w:rFonts w:ascii="Courier New" w:hAnsi="Courier New" w:cs="宋体"/>
                <w:color w:val="000000"/>
                <w:kern w:val="0"/>
                <w:sz w:val="18"/>
                <w:szCs w:val="18"/>
              </w:rPr>
            </w:pPr>
            <w:r>
              <w:rPr>
                <w:rFonts w:ascii="Courier New" w:hAnsi="Courier New" w:cs="宋体" w:hint="eastAsia"/>
                <w:color w:val="000000"/>
                <w:kern w:val="0"/>
                <w:sz w:val="18"/>
                <w:szCs w:val="18"/>
              </w:rPr>
              <w:t>新增藏品</w:t>
            </w:r>
            <w:r>
              <w:rPr>
                <w:rFonts w:ascii="Courier New" w:hAnsi="Courier New" w:cs="宋体" w:hint="eastAsia"/>
                <w:color w:val="000000"/>
                <w:kern w:val="0"/>
                <w:sz w:val="18"/>
                <w:szCs w:val="18"/>
              </w:rPr>
              <w:t>31</w:t>
            </w:r>
            <w:r>
              <w:rPr>
                <w:rFonts w:ascii="Courier New" w:hAnsi="Courier New" w:cs="宋体" w:hint="eastAsia"/>
                <w:color w:val="000000"/>
                <w:kern w:val="0"/>
                <w:sz w:val="18"/>
                <w:szCs w:val="18"/>
              </w:rPr>
              <w:t>件，其中书法</w:t>
            </w:r>
            <w:r>
              <w:rPr>
                <w:rFonts w:ascii="Courier New" w:hAnsi="Courier New" w:cs="宋体" w:hint="eastAsia"/>
                <w:color w:val="000000"/>
                <w:kern w:val="0"/>
                <w:sz w:val="18"/>
                <w:szCs w:val="18"/>
              </w:rPr>
              <w:t>1</w:t>
            </w:r>
            <w:r>
              <w:rPr>
                <w:rFonts w:ascii="Courier New" w:hAnsi="Courier New" w:cs="宋体" w:hint="eastAsia"/>
                <w:color w:val="000000"/>
                <w:kern w:val="0"/>
                <w:sz w:val="18"/>
                <w:szCs w:val="18"/>
              </w:rPr>
              <w:t>件，国画</w:t>
            </w:r>
            <w:r>
              <w:rPr>
                <w:rFonts w:ascii="Courier New" w:hAnsi="Courier New" w:cs="宋体" w:hint="eastAsia"/>
                <w:color w:val="000000"/>
                <w:kern w:val="0"/>
                <w:sz w:val="18"/>
                <w:szCs w:val="18"/>
              </w:rPr>
              <w:t>2</w:t>
            </w:r>
            <w:r>
              <w:rPr>
                <w:rFonts w:ascii="Courier New" w:hAnsi="Courier New" w:cs="宋体" w:hint="eastAsia"/>
                <w:color w:val="000000"/>
                <w:kern w:val="0"/>
                <w:sz w:val="18"/>
                <w:szCs w:val="18"/>
              </w:rPr>
              <w:t>件</w:t>
            </w:r>
            <w:r>
              <w:rPr>
                <w:rFonts w:ascii="Courier New" w:hAnsi="Courier New" w:cs="宋体" w:hint="eastAsia"/>
                <w:color w:val="000000"/>
                <w:kern w:val="0"/>
                <w:sz w:val="18"/>
                <w:szCs w:val="18"/>
              </w:rPr>
              <w:t>,</w:t>
            </w:r>
            <w:r>
              <w:rPr>
                <w:rFonts w:ascii="Courier New" w:hAnsi="Courier New" w:cs="宋体" w:hint="eastAsia"/>
                <w:color w:val="000000"/>
                <w:kern w:val="0"/>
                <w:sz w:val="18"/>
                <w:szCs w:val="18"/>
              </w:rPr>
              <w:t>油画</w:t>
            </w:r>
            <w:r>
              <w:rPr>
                <w:rFonts w:ascii="Courier New" w:hAnsi="Courier New" w:cs="宋体" w:hint="eastAsia"/>
                <w:color w:val="000000"/>
                <w:kern w:val="0"/>
                <w:sz w:val="18"/>
                <w:szCs w:val="18"/>
              </w:rPr>
              <w:t>3</w:t>
            </w:r>
            <w:r>
              <w:rPr>
                <w:rFonts w:ascii="Courier New" w:hAnsi="Courier New" w:cs="宋体" w:hint="eastAsia"/>
                <w:color w:val="000000"/>
                <w:kern w:val="0"/>
                <w:sz w:val="18"/>
                <w:szCs w:val="18"/>
              </w:rPr>
              <w:t>件，摄影作品</w:t>
            </w:r>
            <w:r>
              <w:rPr>
                <w:rFonts w:ascii="Courier New" w:hAnsi="Courier New" w:cs="宋体" w:hint="eastAsia"/>
                <w:color w:val="000000"/>
                <w:kern w:val="0"/>
                <w:sz w:val="18"/>
                <w:szCs w:val="18"/>
              </w:rPr>
              <w:t>25</w:t>
            </w:r>
            <w:r>
              <w:rPr>
                <w:rFonts w:ascii="Courier New" w:hAnsi="Courier New" w:cs="宋体" w:hint="eastAsia"/>
                <w:color w:val="000000"/>
                <w:kern w:val="0"/>
                <w:sz w:val="18"/>
                <w:szCs w:val="18"/>
              </w:rPr>
              <w:t>件</w:t>
            </w:r>
            <w:r>
              <w:rPr>
                <w:rFonts w:ascii="Courier New" w:hAnsi="Courier New" w:cs="宋体" w:hint="eastAsia"/>
                <w:color w:val="000000"/>
                <w:kern w:val="0"/>
                <w:sz w:val="18"/>
                <w:szCs w:val="18"/>
              </w:rPr>
              <w:t>,</w:t>
            </w:r>
            <w:r>
              <w:rPr>
                <w:rFonts w:ascii="Courier New" w:hAnsi="Courier New" w:cs="宋体" w:hint="eastAsia"/>
                <w:color w:val="000000"/>
                <w:kern w:val="0"/>
                <w:sz w:val="18"/>
                <w:szCs w:val="18"/>
              </w:rPr>
              <w:t>延续“鼓励捐赠、荣誉收藏、有偿收购”三位一体的藏品征集模式，以四川籍和广元地区美术名家为主要收藏对象。</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hint="eastAsia"/>
                <w:color w:val="000000"/>
                <w:kern w:val="0"/>
                <w:sz w:val="18"/>
                <w:szCs w:val="18"/>
              </w:rPr>
              <w:t xml:space="preserve">　</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55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r>
              <w:rPr>
                <w:rFonts w:hint="eastAsia"/>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rPr>
                <w:rFonts w:ascii="Courier New" w:hAnsi="Courier New" w:cs="宋体"/>
                <w:color w:val="000000"/>
                <w:kern w:val="0"/>
                <w:sz w:val="18"/>
                <w:szCs w:val="18"/>
              </w:rPr>
            </w:pPr>
            <w:r>
              <w:rPr>
                <w:rFonts w:ascii="Courier New" w:hAnsi="Courier New" w:cs="宋体" w:hint="eastAsia"/>
                <w:color w:val="000000"/>
                <w:kern w:val="0"/>
                <w:sz w:val="18"/>
                <w:szCs w:val="18"/>
              </w:rPr>
              <w:t>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pPr>
              <w:widowControl/>
              <w:jc w:val="left"/>
              <w:rPr>
                <w:rFonts w:ascii="Courier New" w:hAnsi="Courier New" w:cs="宋体"/>
                <w:i/>
                <w:iCs/>
                <w:color w:val="000000"/>
                <w:kern w:val="0"/>
                <w:sz w:val="18"/>
                <w:szCs w:val="18"/>
              </w:rPr>
            </w:pPr>
          </w:p>
        </w:tc>
      </w:tr>
      <w:tr w:rsidR="00AB043B" w:rsidTr="00FE12E3">
        <w:trPr>
          <w:trHeight w:val="56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r>
              <w:rPr>
                <w:rFonts w:hint="eastAsia"/>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5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r>
              <w:rPr>
                <w:rFonts w:hint="eastAsia"/>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4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r>
              <w:rPr>
                <w:rFonts w:hint="eastAsia"/>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7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val="restart"/>
            <w:tcBorders>
              <w:top w:val="nil"/>
              <w:left w:val="nil"/>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Courier New" w:hAnsi="Courier New" w:cs="宋体" w:hint="eastAsia"/>
                <w:color w:val="000000"/>
                <w:kern w:val="0"/>
                <w:sz w:val="18"/>
                <w:szCs w:val="18"/>
              </w:rPr>
              <w:t>新增藏品</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31</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Courier New" w:hAnsi="Courier New" w:cs="宋体" w:hint="eastAsia"/>
                <w:color w:val="000000"/>
                <w:kern w:val="0"/>
                <w:sz w:val="18"/>
                <w:szCs w:val="18"/>
              </w:rPr>
              <w:t>书法</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幅</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Courier New" w:hAnsi="Courier New" w:cs="宋体" w:hint="eastAsia"/>
                <w:color w:val="000000"/>
                <w:kern w:val="0"/>
                <w:sz w:val="18"/>
                <w:szCs w:val="18"/>
              </w:rPr>
              <w:t>国画</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幅</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Courier New" w:hAnsi="Courier New" w:cs="宋体" w:hint="eastAsia"/>
                <w:color w:val="000000"/>
                <w:kern w:val="0"/>
                <w:sz w:val="18"/>
                <w:szCs w:val="18"/>
              </w:rPr>
              <w:t>油画</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幅</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3</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Courier New" w:hAnsi="Courier New" w:cs="宋体" w:hint="eastAsia"/>
                <w:color w:val="000000"/>
                <w:kern w:val="0"/>
                <w:sz w:val="18"/>
                <w:szCs w:val="18"/>
              </w:rPr>
              <w:t>摄影作品</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作品质量评比度</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98%</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vMerge/>
            <w:tcBorders>
              <w:left w:val="nil"/>
              <w:bottom w:val="single" w:sz="4" w:space="0" w:color="auto"/>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完成时效</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个月</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tcBorders>
              <w:top w:val="single" w:sz="4" w:space="0" w:color="auto"/>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EB441D">
            <w:pPr>
              <w:widowControl/>
              <w:jc w:val="center"/>
              <w:rPr>
                <w:rFonts w:ascii="宋体" w:hAnsi="宋体" w:cs="宋体"/>
                <w:color w:val="000000"/>
                <w:kern w:val="0"/>
                <w:sz w:val="18"/>
                <w:szCs w:val="18"/>
              </w:rPr>
            </w:pPr>
            <w:r>
              <w:rPr>
                <w:rFonts w:ascii="宋体" w:hAnsi="宋体" w:cs="宋体" w:hint="eastAsia"/>
                <w:color w:val="000000"/>
                <w:kern w:val="0"/>
                <w:sz w:val="18"/>
                <w:szCs w:val="18"/>
              </w:rPr>
              <w:t>满足群众对文化的需求，推动美术事业发展。</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r>
              <w:rPr>
                <w:rFonts w:hint="eastAsia"/>
              </w:rPr>
              <w:t>好、较好</w:t>
            </w:r>
          </w:p>
          <w:p w:rsidR="00AB043B" w:rsidRDefault="00FE12E3">
            <w:r>
              <w:rPr>
                <w:rFonts w:hint="eastAsia"/>
              </w:rPr>
              <w:t>较差、差</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较好</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定性</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较好</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right w:val="single" w:sz="4" w:space="0" w:color="000000"/>
            </w:tcBorders>
            <w:shd w:val="clear" w:color="auto" w:fill="auto"/>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活动成本</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20</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left w:val="single" w:sz="4" w:space="0" w:color="000000"/>
              <w:bottom w:val="single" w:sz="4" w:space="0" w:color="auto"/>
              <w:right w:val="single" w:sz="4" w:space="0" w:color="000000"/>
            </w:tcBorders>
            <w:shd w:val="clear" w:color="auto" w:fill="auto"/>
            <w:vAlign w:val="center"/>
          </w:tcPr>
          <w:p w:rsidR="00AB043B" w:rsidRDefault="00AB043B"/>
        </w:tc>
        <w:tc>
          <w:tcPr>
            <w:tcW w:w="2038" w:type="dxa"/>
            <w:gridSpan w:val="2"/>
            <w:tcBorders>
              <w:top w:val="nil"/>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服务对象满意度</w:t>
            </w:r>
          </w:p>
        </w:tc>
        <w:tc>
          <w:tcPr>
            <w:tcW w:w="992"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17" w:type="dxa"/>
            <w:gridSpan w:val="6"/>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577"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jc w:val="center"/>
            </w:pPr>
            <w:r>
              <w:rPr>
                <w:rFonts w:hint="eastAsia"/>
              </w:rPr>
              <w:t>95%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20</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28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hint="eastAsia"/>
                <w:color w:val="000000"/>
                <w:kern w:val="0"/>
                <w:sz w:val="18"/>
                <w:szCs w:val="18"/>
              </w:rPr>
              <w:t>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60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通过本项目的实施，顺利完成了各项任务，完成率为100%。</w:t>
            </w:r>
          </w:p>
        </w:tc>
      </w:tr>
      <w:tr w:rsidR="00AB043B" w:rsidTr="00FE12E3">
        <w:trPr>
          <w:trHeight w:val="57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宋体" w:hAnsi="宋体" w:cs="宋体"/>
                <w:color w:val="000000"/>
                <w:kern w:val="0"/>
                <w:sz w:val="18"/>
                <w:szCs w:val="18"/>
              </w:rPr>
            </w:pPr>
          </w:p>
        </w:tc>
      </w:tr>
      <w:tr w:rsidR="00AB043B" w:rsidTr="00FE12E3">
        <w:trPr>
          <w:trHeight w:val="63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jc w:val="left"/>
              <w:rPr>
                <w:rFonts w:ascii="宋体" w:hAnsi="宋体" w:cs="宋体"/>
                <w:color w:val="000000"/>
                <w:kern w:val="0"/>
                <w:sz w:val="18"/>
                <w:szCs w:val="18"/>
              </w:rPr>
            </w:pP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833"/>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w:t>
            </w:r>
            <w:r>
              <w:rPr>
                <w:rFonts w:ascii="黑体" w:eastAsia="黑体" w:hAnsi="黑体" w:cs="宋体" w:hint="eastAsia"/>
                <w:b/>
                <w:bCs/>
                <w:kern w:val="0"/>
                <w:sz w:val="30"/>
                <w:szCs w:val="30"/>
              </w:rPr>
              <w:t>自评表</w:t>
            </w:r>
            <w:r>
              <w:rPr>
                <w:rFonts w:ascii="黑体" w:eastAsia="黑体" w:hAnsi="黑体" w:cs="宋体" w:hint="eastAsia"/>
                <w:b/>
                <w:bCs/>
                <w:color w:val="000000"/>
                <w:kern w:val="0"/>
                <w:sz w:val="30"/>
                <w:szCs w:val="30"/>
              </w:rPr>
              <w:t>（2022年度）</w:t>
            </w:r>
          </w:p>
        </w:tc>
      </w:tr>
      <w:tr w:rsidR="00AB043B" w:rsidTr="00FE12E3">
        <w:trPr>
          <w:trHeight w:val="285"/>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51080022T000006738002-公共图书馆、美术馆、文化馆（站）免费开放补助资金</w:t>
            </w:r>
          </w:p>
        </w:tc>
      </w:tr>
      <w:tr w:rsidR="00AB043B" w:rsidTr="00FE12E3">
        <w:trPr>
          <w:trHeight w:val="313"/>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2948" w:type="dxa"/>
            <w:gridSpan w:val="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5075" w:type="dxa"/>
            <w:gridSpan w:val="17"/>
            <w:tcBorders>
              <w:top w:val="nil"/>
              <w:left w:val="nil"/>
              <w:bottom w:val="nil"/>
              <w:right w:val="nil"/>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285"/>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w:t>
            </w:r>
            <w:r>
              <w:rPr>
                <w:rFonts w:ascii="宋体" w:hAnsi="宋体" w:cs="宋体" w:hint="eastAsia"/>
                <w:color w:val="000000"/>
                <w:kern w:val="0"/>
                <w:sz w:val="18"/>
                <w:szCs w:val="18"/>
              </w:rPr>
              <w:lastRenderedPageBreak/>
              <w:t>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1.项目年度目标完成情</w:t>
            </w:r>
            <w:r>
              <w:rPr>
                <w:rFonts w:ascii="宋体" w:hAnsi="宋体" w:cs="宋体" w:hint="eastAsia"/>
                <w:color w:val="000000"/>
                <w:kern w:val="0"/>
                <w:sz w:val="18"/>
                <w:szCs w:val="18"/>
              </w:rPr>
              <w:lastRenderedPageBreak/>
              <w:t>况</w:t>
            </w:r>
          </w:p>
        </w:tc>
        <w:tc>
          <w:tcPr>
            <w:tcW w:w="2948" w:type="dxa"/>
            <w:gridSpan w:val="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项目年度目标</w:t>
            </w:r>
          </w:p>
        </w:tc>
        <w:tc>
          <w:tcPr>
            <w:tcW w:w="8222" w:type="dxa"/>
            <w:gridSpan w:val="20"/>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342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2948" w:type="dxa"/>
            <w:gridSpan w:val="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开展美术收藏、研究、教育、创作；举办美术陈列展览、对外交流活动；开发运用及推广美术资源、衍生品。</w:t>
            </w:r>
          </w:p>
        </w:tc>
        <w:tc>
          <w:tcPr>
            <w:tcW w:w="8222" w:type="dxa"/>
            <w:gridSpan w:val="20"/>
            <w:tcBorders>
              <w:top w:val="single" w:sz="4" w:space="0" w:color="000000"/>
              <w:left w:val="nil"/>
              <w:bottom w:val="single" w:sz="4" w:space="0" w:color="000000"/>
              <w:right w:val="single" w:sz="4" w:space="0" w:color="000000"/>
            </w:tcBorders>
            <w:shd w:val="clear" w:color="auto" w:fill="auto"/>
            <w:vAlign w:val="center"/>
          </w:tcPr>
          <w:p w:rsidR="00AB043B" w:rsidRDefault="00FE12E3">
            <w:r>
              <w:rPr>
                <w:rFonts w:hint="eastAsia"/>
              </w:rPr>
              <w:t>举办源远流长嘉陵江悠悠历史广元情——李天社嘉陵江摄影作品展、变与不变——广元市喜迎二十大美术作品展等线下展览</w:t>
            </w:r>
            <w:r>
              <w:rPr>
                <w:rFonts w:hint="eastAsia"/>
              </w:rPr>
              <w:t>5</w:t>
            </w:r>
            <w:r>
              <w:rPr>
                <w:rFonts w:hint="eastAsia"/>
              </w:rPr>
              <w:t>场，展厅对外开放天数达</w:t>
            </w:r>
            <w:r>
              <w:rPr>
                <w:rFonts w:hint="eastAsia"/>
              </w:rPr>
              <w:t>250</w:t>
            </w:r>
            <w:r>
              <w:rPr>
                <w:rFonts w:hint="eastAsia"/>
              </w:rPr>
              <w:t>余天，参展艺术家、美术爱好者</w:t>
            </w:r>
            <w:r>
              <w:rPr>
                <w:rFonts w:hint="eastAsia"/>
              </w:rPr>
              <w:t>100</w:t>
            </w:r>
            <w:r>
              <w:rPr>
                <w:rFonts w:hint="eastAsia"/>
              </w:rPr>
              <w:t>余人次，展出作品约</w:t>
            </w:r>
            <w:r>
              <w:rPr>
                <w:rFonts w:hint="eastAsia"/>
              </w:rPr>
              <w:t>200</w:t>
            </w:r>
            <w:r>
              <w:rPr>
                <w:rFonts w:hint="eastAsia"/>
              </w:rPr>
              <w:t>余幅，观众达</w:t>
            </w:r>
            <w:r>
              <w:rPr>
                <w:rFonts w:hint="eastAsia"/>
              </w:rPr>
              <w:t>9000</w:t>
            </w:r>
            <w:r>
              <w:rPr>
                <w:rFonts w:hint="eastAsia"/>
              </w:rPr>
              <w:t>余人次。推出线上展览</w:t>
            </w:r>
            <w:r>
              <w:rPr>
                <w:rFonts w:hint="eastAsia"/>
              </w:rPr>
              <w:t>20</w:t>
            </w:r>
            <w:r>
              <w:rPr>
                <w:rFonts w:hint="eastAsia"/>
              </w:rPr>
              <w:t>余场次，浏览量达</w:t>
            </w:r>
            <w:r>
              <w:rPr>
                <w:rFonts w:hint="eastAsia"/>
              </w:rPr>
              <w:t>10000</w:t>
            </w:r>
            <w:r>
              <w:rPr>
                <w:rFonts w:hint="eastAsia"/>
              </w:rPr>
              <w:t>万余次。</w:t>
            </w:r>
          </w:p>
          <w:p w:rsidR="00AB043B" w:rsidRDefault="00FE12E3">
            <w:r>
              <w:rPr>
                <w:rFonts w:hint="eastAsia"/>
              </w:rPr>
              <w:t>开展“移动美术馆计划”项目，将展览、讲座送到了旺苍县水磨镇中心小学校，参与师生</w:t>
            </w:r>
            <w:r>
              <w:rPr>
                <w:rFonts w:hint="eastAsia"/>
              </w:rPr>
              <w:t>300</w:t>
            </w:r>
            <w:r>
              <w:rPr>
                <w:rFonts w:hint="eastAsia"/>
              </w:rPr>
              <w:t>余人次。举办公教活动</w:t>
            </w:r>
            <w:r>
              <w:rPr>
                <w:rFonts w:hint="eastAsia"/>
              </w:rPr>
              <w:t>6</w:t>
            </w:r>
            <w:r>
              <w:rPr>
                <w:rFonts w:hint="eastAsia"/>
              </w:rPr>
              <w:t>场（含线上线下），服务人数不少于</w:t>
            </w:r>
            <w:r>
              <w:rPr>
                <w:rFonts w:hint="eastAsia"/>
              </w:rPr>
              <w:t>3000</w:t>
            </w:r>
            <w:r>
              <w:rPr>
                <w:rFonts w:hint="eastAsia"/>
              </w:rPr>
              <w:t>人次。</w:t>
            </w:r>
          </w:p>
          <w:p w:rsidR="00AB043B" w:rsidRDefault="00FE12E3">
            <w:r>
              <w:rPr>
                <w:rFonts w:hint="eastAsia"/>
              </w:rPr>
              <w:t>举办线下讲座、艺术沙龙活动</w:t>
            </w:r>
            <w:r>
              <w:rPr>
                <w:rFonts w:hint="eastAsia"/>
              </w:rPr>
              <w:t>5</w:t>
            </w:r>
            <w:r>
              <w:rPr>
                <w:rFonts w:hint="eastAsia"/>
              </w:rPr>
              <w:t>场次，参加人数</w:t>
            </w:r>
            <w:r>
              <w:rPr>
                <w:rFonts w:hint="eastAsia"/>
              </w:rPr>
              <w:t>1000</w:t>
            </w:r>
            <w:r>
              <w:rPr>
                <w:rFonts w:hint="eastAsia"/>
              </w:rPr>
              <w:t>余人次。线上讲座</w:t>
            </w:r>
            <w:r>
              <w:rPr>
                <w:rFonts w:hint="eastAsia"/>
              </w:rPr>
              <w:t>4</w:t>
            </w:r>
            <w:r>
              <w:rPr>
                <w:rFonts w:hint="eastAsia"/>
              </w:rPr>
              <w:t>次，浏览量达</w:t>
            </w:r>
            <w:r>
              <w:rPr>
                <w:rFonts w:hint="eastAsia"/>
              </w:rPr>
              <w:t>2</w:t>
            </w:r>
            <w:r>
              <w:rPr>
                <w:rFonts w:hint="eastAsia"/>
              </w:rPr>
              <w:t>万余次。购置</w:t>
            </w:r>
            <w:r>
              <w:rPr>
                <w:rFonts w:hint="eastAsia"/>
              </w:rPr>
              <w:t>2</w:t>
            </w:r>
            <w:r>
              <w:rPr>
                <w:rFonts w:hint="eastAsia"/>
              </w:rPr>
              <w:t>万余元专业书籍及笔墨纸，对外开放时间达</w:t>
            </w:r>
            <w:r>
              <w:rPr>
                <w:rFonts w:hint="eastAsia"/>
              </w:rPr>
              <w:t>150</w:t>
            </w:r>
            <w:r>
              <w:rPr>
                <w:rFonts w:hint="eastAsia"/>
              </w:rPr>
              <w:t>余小时，服务人数</w:t>
            </w:r>
            <w:r>
              <w:rPr>
                <w:rFonts w:hint="eastAsia"/>
              </w:rPr>
              <w:t>2000</w:t>
            </w:r>
            <w:r>
              <w:rPr>
                <w:rFonts w:hint="eastAsia"/>
              </w:rPr>
              <w:t>余人次，发挥着以文化人、以文育人的作用。组织采风写生活动</w:t>
            </w:r>
            <w:r>
              <w:rPr>
                <w:rFonts w:hint="eastAsia"/>
              </w:rPr>
              <w:t>2</w:t>
            </w:r>
            <w:r>
              <w:rPr>
                <w:rFonts w:hint="eastAsia"/>
              </w:rPr>
              <w:t>次，创作作品</w:t>
            </w:r>
            <w:r>
              <w:rPr>
                <w:rFonts w:hint="eastAsia"/>
              </w:rPr>
              <w:t>30</w:t>
            </w:r>
            <w:r>
              <w:rPr>
                <w:rFonts w:hint="eastAsia"/>
              </w:rPr>
              <w:t>件。组织艺术家到青川县、利州区黑石坡、朝天区开展采风写生活动</w:t>
            </w:r>
            <w:r>
              <w:rPr>
                <w:rFonts w:hint="eastAsia"/>
              </w:rPr>
              <w:t>3</w:t>
            </w:r>
            <w:r>
              <w:rPr>
                <w:rFonts w:hint="eastAsia"/>
              </w:rPr>
              <w:t>次，参与艺术家</w:t>
            </w:r>
            <w:r>
              <w:rPr>
                <w:rFonts w:hint="eastAsia"/>
              </w:rPr>
              <w:t>130</w:t>
            </w:r>
            <w:r>
              <w:rPr>
                <w:rFonts w:hint="eastAsia"/>
              </w:rPr>
              <w:t>余人，创作优秀作品</w:t>
            </w:r>
            <w:r>
              <w:rPr>
                <w:rFonts w:hint="eastAsia"/>
              </w:rPr>
              <w:t>500</w:t>
            </w:r>
            <w:r>
              <w:rPr>
                <w:rFonts w:hint="eastAsia"/>
              </w:rPr>
              <w:t>余幅，举办线上创作成果展</w:t>
            </w:r>
            <w:r>
              <w:rPr>
                <w:rFonts w:hint="eastAsia"/>
              </w:rPr>
              <w:t>3</w:t>
            </w:r>
            <w:r>
              <w:rPr>
                <w:rFonts w:hint="eastAsia"/>
              </w:rPr>
              <w:t>次。</w:t>
            </w:r>
          </w:p>
          <w:p w:rsidR="00AB043B" w:rsidRDefault="00FE12E3">
            <w:r>
              <w:t>申报、实施</w:t>
            </w:r>
            <w:r>
              <w:rPr>
                <w:rFonts w:hint="eastAsia"/>
              </w:rPr>
              <w:t>市美术馆公共教育和群众体验活动室维修改造</w:t>
            </w:r>
            <w:r>
              <w:t>项目</w:t>
            </w:r>
            <w:r>
              <w:rPr>
                <w:rFonts w:hint="eastAsia"/>
              </w:rPr>
              <w:t>。</w:t>
            </w:r>
          </w:p>
        </w:tc>
      </w:tr>
      <w:tr w:rsidR="00AB043B" w:rsidTr="00FE12E3">
        <w:trPr>
          <w:trHeight w:val="553"/>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5"/>
                <w:szCs w:val="15"/>
              </w:rPr>
            </w:pPr>
            <w:r>
              <w:rPr>
                <w:rFonts w:ascii="宋体" w:hAnsi="宋体" w:cs="宋体" w:hint="eastAsia"/>
                <w:color w:val="000000"/>
                <w:kern w:val="0"/>
                <w:sz w:val="15"/>
                <w:szCs w:val="15"/>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hint="eastAsia"/>
                <w:color w:val="000000"/>
                <w:kern w:val="0"/>
                <w:sz w:val="18"/>
                <w:szCs w:val="18"/>
              </w:rPr>
              <w:t xml:space="preserve">　</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552" w:type="dxa"/>
            <w:gridSpan w:val="11"/>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原因</w:t>
            </w:r>
          </w:p>
        </w:tc>
      </w:tr>
      <w:tr w:rsidR="00AB043B" w:rsidTr="00FE12E3">
        <w:trPr>
          <w:trHeight w:val="38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43.00</w:t>
            </w:r>
          </w:p>
        </w:tc>
        <w:tc>
          <w:tcPr>
            <w:tcW w:w="2552" w:type="dxa"/>
            <w:gridSpan w:val="11"/>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25.85</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60.11%</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jc w:val="center"/>
            </w:pPr>
            <w:r>
              <w:rPr>
                <w:rFonts w:hint="eastAsia"/>
              </w:rPr>
              <w:t>市美术馆公共教育和群众体验活动室维修改造。</w:t>
            </w:r>
          </w:p>
        </w:tc>
      </w:tr>
      <w:tr w:rsidR="00AB043B" w:rsidTr="00FE12E3">
        <w:trPr>
          <w:trHeight w:val="432"/>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43.00</w:t>
            </w:r>
          </w:p>
        </w:tc>
        <w:tc>
          <w:tcPr>
            <w:tcW w:w="2552" w:type="dxa"/>
            <w:gridSpan w:val="11"/>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25.85</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60.11%</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4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552" w:type="dxa"/>
            <w:gridSpan w:val="11"/>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02"/>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552" w:type="dxa"/>
            <w:gridSpan w:val="11"/>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37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552" w:type="dxa"/>
            <w:gridSpan w:val="11"/>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w:t>
            </w:r>
            <w:r>
              <w:rPr>
                <w:rFonts w:ascii="宋体" w:hAnsi="宋体" w:cs="宋体" w:hint="eastAsia"/>
                <w:color w:val="000000"/>
                <w:kern w:val="0"/>
                <w:sz w:val="18"/>
                <w:szCs w:val="18"/>
              </w:rPr>
              <w:lastRenderedPageBreak/>
              <w:t>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未完成原因分析</w:t>
            </w: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val="restart"/>
            <w:tcBorders>
              <w:top w:val="nil"/>
              <w:left w:val="nil"/>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hint="eastAsia"/>
              </w:rPr>
              <w:t>美术作品展</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hint="eastAsia"/>
              </w:rPr>
              <w:t>推出线上展</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hint="eastAsia"/>
              </w:rPr>
              <w:t>举办公教活动</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hint="eastAsia"/>
              </w:rPr>
              <w:t>专业书籍</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本</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hint="eastAsia"/>
              </w:rPr>
              <w:t>组织采风写生活动</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hint="eastAsia"/>
              </w:rPr>
              <w:t>观展及图书服务人数</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11000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bottom w:val="single" w:sz="4" w:space="0" w:color="000000"/>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完成时效</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个月</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EB441D">
            <w:pPr>
              <w:widowControl/>
              <w:jc w:val="center"/>
              <w:rPr>
                <w:rFonts w:ascii="宋体" w:hAnsi="宋体" w:cs="宋体"/>
                <w:color w:val="000000"/>
                <w:kern w:val="0"/>
                <w:sz w:val="18"/>
                <w:szCs w:val="18"/>
              </w:rPr>
            </w:pPr>
            <w:r>
              <w:rPr>
                <w:rFonts w:ascii="宋体" w:hAnsi="宋体" w:cs="宋体" w:hint="eastAsia"/>
                <w:color w:val="000000"/>
                <w:kern w:val="0"/>
                <w:sz w:val="18"/>
                <w:szCs w:val="18"/>
              </w:rPr>
              <w:t>满足群众对文化的需求，推动美术事业发展。</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r>
              <w:rPr>
                <w:rFonts w:hint="eastAsia"/>
              </w:rPr>
              <w:t>好、较好</w:t>
            </w:r>
          </w:p>
          <w:p w:rsidR="00AB043B" w:rsidRDefault="00FE12E3">
            <w:r>
              <w:rPr>
                <w:rFonts w:hint="eastAsia"/>
              </w:rPr>
              <w:t>较差、差</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较好</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定性</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hint="eastAsia"/>
                <w:color w:val="000000"/>
                <w:kern w:val="0"/>
                <w:sz w:val="18"/>
                <w:szCs w:val="18"/>
              </w:rPr>
              <w:t>较好</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活动成本</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25.85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3"/>
                <w:szCs w:val="13"/>
              </w:rPr>
            </w:pPr>
            <w:r>
              <w:rPr>
                <w:rFonts w:hint="eastAsia"/>
                <w:sz w:val="13"/>
                <w:szCs w:val="13"/>
              </w:rPr>
              <w:t>市美术馆公共教育和群众体验活动室维修改造</w:t>
            </w:r>
            <w:r>
              <w:rPr>
                <w:sz w:val="13"/>
                <w:szCs w:val="13"/>
              </w:rPr>
              <w:t>项目于</w:t>
            </w:r>
            <w:r>
              <w:rPr>
                <w:rFonts w:hint="eastAsia"/>
                <w:sz w:val="13"/>
                <w:szCs w:val="13"/>
              </w:rPr>
              <w:t>2022</w:t>
            </w:r>
            <w:r>
              <w:rPr>
                <w:rFonts w:hint="eastAsia"/>
                <w:sz w:val="13"/>
                <w:szCs w:val="13"/>
              </w:rPr>
              <w:t>年</w:t>
            </w:r>
            <w:r>
              <w:rPr>
                <w:rFonts w:hint="eastAsia"/>
                <w:sz w:val="13"/>
                <w:szCs w:val="13"/>
              </w:rPr>
              <w:t>1</w:t>
            </w:r>
            <w:r>
              <w:rPr>
                <w:sz w:val="13"/>
                <w:szCs w:val="13"/>
              </w:rPr>
              <w:t>1</w:t>
            </w:r>
            <w:r>
              <w:rPr>
                <w:rFonts w:hint="eastAsia"/>
                <w:sz w:val="13"/>
                <w:szCs w:val="13"/>
              </w:rPr>
              <w:t>月——</w:t>
            </w:r>
            <w:r>
              <w:rPr>
                <w:rFonts w:hint="eastAsia"/>
                <w:sz w:val="13"/>
                <w:szCs w:val="13"/>
              </w:rPr>
              <w:t>2023</w:t>
            </w:r>
            <w:r>
              <w:rPr>
                <w:rFonts w:hint="eastAsia"/>
                <w:sz w:val="13"/>
                <w:szCs w:val="13"/>
              </w:rPr>
              <w:t>年</w:t>
            </w:r>
            <w:r>
              <w:rPr>
                <w:sz w:val="13"/>
                <w:szCs w:val="13"/>
              </w:rPr>
              <w:t>3</w:t>
            </w:r>
            <w:r>
              <w:rPr>
                <w:sz w:val="13"/>
                <w:szCs w:val="13"/>
              </w:rPr>
              <w:t>月</w:t>
            </w:r>
            <w:r>
              <w:rPr>
                <w:rFonts w:hint="eastAsia"/>
                <w:sz w:val="13"/>
                <w:szCs w:val="13"/>
              </w:rPr>
              <w:t>期间通过审批</w:t>
            </w:r>
            <w:r>
              <w:rPr>
                <w:sz w:val="13"/>
                <w:szCs w:val="13"/>
              </w:rPr>
              <w:t>，</w:t>
            </w:r>
            <w:r>
              <w:rPr>
                <w:sz w:val="13"/>
                <w:szCs w:val="13"/>
              </w:rPr>
              <w:t>2023</w:t>
            </w:r>
            <w:r>
              <w:rPr>
                <w:sz w:val="13"/>
                <w:szCs w:val="13"/>
              </w:rPr>
              <w:t>年</w:t>
            </w:r>
            <w:r>
              <w:rPr>
                <w:sz w:val="13"/>
                <w:szCs w:val="13"/>
              </w:rPr>
              <w:t>4</w:t>
            </w:r>
            <w:r>
              <w:rPr>
                <w:sz w:val="13"/>
                <w:szCs w:val="13"/>
              </w:rPr>
              <w:t>月</w:t>
            </w:r>
            <w:r>
              <w:rPr>
                <w:rFonts w:hint="eastAsia"/>
                <w:sz w:val="13"/>
                <w:szCs w:val="13"/>
              </w:rPr>
              <w:t>——</w:t>
            </w:r>
            <w:r>
              <w:rPr>
                <w:rFonts w:hint="eastAsia"/>
                <w:sz w:val="13"/>
                <w:szCs w:val="13"/>
              </w:rPr>
              <w:t>11</w:t>
            </w:r>
            <w:r>
              <w:rPr>
                <w:rFonts w:hint="eastAsia"/>
                <w:sz w:val="13"/>
                <w:szCs w:val="13"/>
              </w:rPr>
              <w:t>月实施，</w:t>
            </w:r>
            <w:r>
              <w:rPr>
                <w:rFonts w:hint="eastAsia"/>
                <w:sz w:val="13"/>
                <w:szCs w:val="13"/>
              </w:rPr>
              <w:t>2023</w:t>
            </w:r>
            <w:r>
              <w:rPr>
                <w:rFonts w:hint="eastAsia"/>
                <w:sz w:val="13"/>
                <w:szCs w:val="13"/>
              </w:rPr>
              <w:t>年底完成</w:t>
            </w:r>
            <w:r>
              <w:rPr>
                <w:sz w:val="13"/>
                <w:szCs w:val="13"/>
              </w:rPr>
              <w:t>该项目</w:t>
            </w:r>
            <w:r>
              <w:rPr>
                <w:rFonts w:hint="eastAsia"/>
                <w:sz w:val="13"/>
                <w:szCs w:val="13"/>
              </w:rPr>
              <w:t>。</w:t>
            </w:r>
          </w:p>
        </w:tc>
      </w:tr>
      <w:tr w:rsidR="00AB043B" w:rsidTr="00FE12E3">
        <w:trPr>
          <w:trHeight w:val="454"/>
        </w:trPr>
        <w:tc>
          <w:tcPr>
            <w:tcW w:w="699" w:type="dxa"/>
            <w:vMerge/>
            <w:tcBorders>
              <w:top w:val="nil"/>
              <w:left w:val="single" w:sz="4" w:space="0" w:color="000000"/>
              <w:bottom w:val="single" w:sz="4" w:space="0" w:color="auto"/>
              <w:right w:val="single" w:sz="4" w:space="0" w:color="000000"/>
            </w:tcBorders>
            <w:shd w:val="clear" w:color="auto" w:fill="auto"/>
            <w:vAlign w:val="center"/>
          </w:tcPr>
          <w:p w:rsidR="00AB043B" w:rsidRDefault="00AB043B"/>
        </w:tc>
        <w:tc>
          <w:tcPr>
            <w:tcW w:w="2038" w:type="dxa"/>
            <w:gridSpan w:val="2"/>
            <w:tcBorders>
              <w:top w:val="nil"/>
              <w:left w:val="nil"/>
              <w:bottom w:val="single" w:sz="4" w:space="0" w:color="auto"/>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2318"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服务对象满意度</w:t>
            </w:r>
          </w:p>
        </w:tc>
        <w:tc>
          <w:tcPr>
            <w:tcW w:w="993"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50"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09" w:type="dxa"/>
            <w:gridSpan w:val="5"/>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389"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Courier New" w:hAnsi="Courier New" w:cs="宋体"/>
                <w:color w:val="000000"/>
                <w:kern w:val="0"/>
                <w:sz w:val="18"/>
                <w:szCs w:val="18"/>
              </w:rPr>
            </w:pPr>
          </w:p>
        </w:tc>
      </w:tr>
      <w:tr w:rsidR="00AB043B" w:rsidTr="00FE12E3">
        <w:trPr>
          <w:trHeight w:val="28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96</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60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通过本项目的实施，项目完成率为96%。</w:t>
            </w:r>
          </w:p>
        </w:tc>
      </w:tr>
      <w:tr w:rsidR="00AB043B" w:rsidTr="00FE12E3">
        <w:trPr>
          <w:trHeight w:val="57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rPr>
                <w:sz w:val="18"/>
                <w:szCs w:val="18"/>
              </w:rPr>
            </w:pPr>
            <w:r>
              <w:rPr>
                <w:rFonts w:hint="eastAsia"/>
                <w:sz w:val="18"/>
                <w:szCs w:val="18"/>
              </w:rPr>
              <w:t>市美术馆公共教育和群众体验活动室维修改造</w:t>
            </w:r>
            <w:r>
              <w:rPr>
                <w:sz w:val="18"/>
                <w:szCs w:val="18"/>
              </w:rPr>
              <w:t>项目</w:t>
            </w:r>
            <w:r>
              <w:rPr>
                <w:rFonts w:hint="eastAsia"/>
                <w:sz w:val="18"/>
                <w:szCs w:val="18"/>
              </w:rPr>
              <w:t>。</w:t>
            </w:r>
          </w:p>
        </w:tc>
      </w:tr>
      <w:tr w:rsidR="00AB043B" w:rsidTr="00FE12E3">
        <w:trPr>
          <w:trHeight w:val="634"/>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jc w:val="left"/>
              <w:rPr>
                <w:rFonts w:ascii="宋体" w:hAnsi="宋体" w:cs="宋体"/>
                <w:color w:val="000000"/>
                <w:kern w:val="0"/>
                <w:sz w:val="18"/>
                <w:szCs w:val="18"/>
              </w:rPr>
            </w:pPr>
            <w:r>
              <w:rPr>
                <w:rFonts w:ascii="宋体" w:hAnsi="宋体" w:cs="宋体"/>
                <w:color w:val="000000"/>
                <w:kern w:val="0"/>
                <w:sz w:val="18"/>
                <w:szCs w:val="18"/>
              </w:rPr>
              <w:t>做好本年度的工作经验总结，找出工作中存在的问题和不足，做好下一年度的预决算，加强推进项目实施力度。</w:t>
            </w: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285"/>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51080022Y000000267568-定额公用经费（事业）</w:t>
            </w:r>
          </w:p>
        </w:tc>
      </w:tr>
      <w:tr w:rsidR="00AB043B" w:rsidTr="00FE12E3">
        <w:trPr>
          <w:trHeight w:val="514"/>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广元市文化广播电视和旅游局部门</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391"/>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154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保障单位日常运转，提高预算编制质量，严格执行预算</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r>
              <w:rPr>
                <w:rFonts w:hint="eastAsia"/>
              </w:rPr>
              <w:t>按照预算，保障了单位日常运转，完成了公务接待、日常用水、用电、继续教育培训、工会福利、党团活动、临聘人员费用、手续费、其他商品和服务等支出。</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通过项目实施，顺利地完成了各项任务。</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58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10.80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10.50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10.50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tc>
      </w:tr>
      <w:tr w:rsidR="00AB043B" w:rsidTr="00FE12E3">
        <w:trPr>
          <w:trHeight w:val="555"/>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10.80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10.50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10.50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4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7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5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科目调整次数</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　10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67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预算编制准确率（计算方法为：∣（执行数-预算数）/预算数∣）</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　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经济效益指标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运转保障率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100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90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1764" w:type="dxa"/>
            <w:gridSpan w:val="3"/>
            <w:vMerge/>
            <w:tcBorders>
              <w:top w:val="nil"/>
              <w:left w:val="single" w:sz="4" w:space="0" w:color="000000"/>
              <w:bottom w:val="single" w:sz="4" w:space="0" w:color="000000"/>
              <w:right w:val="single" w:sz="4" w:space="0" w:color="000000"/>
            </w:tcBorders>
            <w:vAlign w:val="center"/>
          </w:tcPr>
          <w:p w:rsidR="00AB043B" w:rsidRDefault="00AB043B"/>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“三公经费”控制率[计算方法为：（三公经费实际支出数/预算安排数]×100%）</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65" w:type="dxa"/>
            <w:gridSpan w:val="9"/>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1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43</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537"/>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670"/>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微软雅黑" w:eastAsia="微软雅黑" w:hAnsi="微软雅黑" w:cs="宋体"/>
                <w:iCs/>
                <w:color w:val="000000"/>
                <w:kern w:val="0"/>
                <w:sz w:val="16"/>
                <w:szCs w:val="16"/>
              </w:rPr>
            </w:pPr>
            <w:r>
              <w:rPr>
                <w:rFonts w:ascii="宋体" w:hAnsi="宋体" w:cs="宋体" w:hint="eastAsia"/>
                <w:color w:val="000000"/>
                <w:kern w:val="0"/>
                <w:sz w:val="18"/>
                <w:szCs w:val="18"/>
              </w:rPr>
              <w:t>通过本项目的实施，项目完成率为100%。</w:t>
            </w:r>
          </w:p>
        </w:tc>
      </w:tr>
      <w:tr w:rsidR="00AB043B" w:rsidTr="00FE12E3">
        <w:trPr>
          <w:trHeight w:val="655"/>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Cs/>
                <w:color w:val="000000"/>
                <w:kern w:val="0"/>
                <w:sz w:val="16"/>
                <w:szCs w:val="16"/>
              </w:rPr>
            </w:pPr>
          </w:p>
        </w:tc>
      </w:tr>
      <w:tr w:rsidR="00AB043B" w:rsidTr="00FE12E3">
        <w:trPr>
          <w:trHeight w:val="839"/>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Cs/>
                <w:color w:val="000000"/>
                <w:kern w:val="0"/>
                <w:sz w:val="16"/>
                <w:szCs w:val="16"/>
              </w:rPr>
            </w:pPr>
          </w:p>
        </w:tc>
      </w:tr>
      <w:tr w:rsidR="00AB043B"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部门预算项目支出绩效自评表（2022年度）</w:t>
            </w:r>
          </w:p>
        </w:tc>
      </w:tr>
      <w:tr w:rsidR="00AB043B" w:rsidTr="00FE12E3">
        <w:trPr>
          <w:trHeight w:val="285"/>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51080023R000007612345-规范后市级基础绩效奖及生活补助</w:t>
            </w:r>
          </w:p>
        </w:tc>
      </w:tr>
      <w:tr w:rsidR="00AB043B" w:rsidTr="00FE12E3">
        <w:trPr>
          <w:trHeight w:val="514"/>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FE12E3">
        <w:trPr>
          <w:trHeight w:val="285"/>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严格执行相关政策，保障工资及时发放、足额发放，预算编制科学合理，减少结余资金</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宋体" w:hAnsi="宋体" w:cs="宋体" w:hint="eastAsia"/>
                <w:color w:val="000000"/>
                <w:kern w:val="0"/>
                <w:sz w:val="18"/>
                <w:szCs w:val="18"/>
              </w:rPr>
              <w:t>严格执行相关政策，保障工资及时发放、足额发放，预算编制科学合理，完成率100%。</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严格执行相关政策，保障工资及时发放、足额发放，预算编制科学合理，完成率100%。</w:t>
            </w:r>
          </w:p>
        </w:tc>
      </w:tr>
      <w:tr w:rsidR="00AB043B" w:rsidTr="00FE12E3">
        <w:trPr>
          <w:trHeight w:val="771"/>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FE12E3">
        <w:trPr>
          <w:trHeight w:val="851"/>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8.20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8.20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AB043B">
            <w:pPr>
              <w:widowControl/>
              <w:jc w:val="left"/>
              <w:rPr>
                <w:rFonts w:ascii="Courier New" w:hAnsi="Courier New" w:cs="宋体"/>
                <w:i/>
                <w:iCs/>
                <w:color w:val="000000"/>
                <w:kern w:val="0"/>
                <w:sz w:val="18"/>
                <w:szCs w:val="18"/>
              </w:rPr>
            </w:pPr>
          </w:p>
        </w:tc>
      </w:tr>
      <w:tr w:rsidR="00AB043B" w:rsidTr="00FE12E3">
        <w:trPr>
          <w:trHeight w:val="68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8.20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8.20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52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700"/>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696"/>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FE12E3">
        <w:trPr>
          <w:trHeight w:val="454"/>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465"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718"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val="restart"/>
            <w:tcBorders>
              <w:top w:val="nil"/>
              <w:left w:val="nil"/>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产出指标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科目调整次数</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65"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18"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次</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　10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22.5</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vMerge/>
            <w:tcBorders>
              <w:left w:val="nil"/>
              <w:bottom w:val="single" w:sz="4" w:space="0" w:color="000000"/>
              <w:right w:val="single" w:sz="4" w:space="0" w:color="000000"/>
            </w:tcBorders>
            <w:shd w:val="clear" w:color="auto" w:fill="auto"/>
            <w:vAlign w:val="center"/>
          </w:tcPr>
          <w:p w:rsidR="00AB043B" w:rsidRDefault="00AB043B"/>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预算编制准确率（计算方法为：∣（执行数-预算数）/预算数∣）</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65"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718"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　5</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454"/>
        </w:trPr>
        <w:tc>
          <w:tcPr>
            <w:tcW w:w="699" w:type="dxa"/>
            <w:vMerge/>
            <w:tcBorders>
              <w:top w:val="nil"/>
              <w:left w:val="single" w:sz="4" w:space="0" w:color="000000"/>
              <w:bottom w:val="single" w:sz="4" w:space="0" w:color="000000"/>
              <w:right w:val="single" w:sz="4" w:space="0" w:color="000000"/>
            </w:tcBorders>
            <w:shd w:val="clear" w:color="auto" w:fill="auto"/>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运转保障率</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65"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18"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100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22.5　</w:t>
            </w:r>
          </w:p>
        </w:tc>
        <w:tc>
          <w:tcPr>
            <w:tcW w:w="1985" w:type="dxa"/>
            <w:tcBorders>
              <w:top w:val="nil"/>
              <w:left w:val="nil"/>
              <w:bottom w:val="single" w:sz="4" w:space="0" w:color="000000"/>
              <w:right w:val="single" w:sz="4" w:space="0" w:color="000000"/>
            </w:tcBorders>
            <w:shd w:val="clear" w:color="auto" w:fill="auto"/>
            <w:vAlign w:val="center"/>
          </w:tcPr>
          <w:p w:rsidR="00AB043B" w:rsidRDefault="00AB043B">
            <w:pPr>
              <w:widowControl/>
              <w:jc w:val="center"/>
              <w:rPr>
                <w:rFonts w:ascii="宋体" w:hAnsi="宋体" w:cs="宋体"/>
                <w:color w:val="000000"/>
                <w:kern w:val="0"/>
                <w:sz w:val="18"/>
                <w:szCs w:val="18"/>
              </w:rPr>
            </w:pPr>
          </w:p>
        </w:tc>
      </w:tr>
      <w:tr w:rsidR="00AB043B" w:rsidTr="00FE12E3">
        <w:trPr>
          <w:trHeight w:val="33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经济效益指标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“三公经费”控制率[计算方法为：（三公经费实际支出数/预算安排数]×100%）</w:t>
            </w:r>
          </w:p>
        </w:tc>
        <w:tc>
          <w:tcPr>
            <w:tcW w:w="803"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65" w:type="dxa"/>
            <w:gridSpan w:val="7"/>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18" w:type="dxa"/>
            <w:gridSpan w:val="4"/>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 xml:space="preserve">　43</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22.5</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r>
      <w:tr w:rsidR="00AB043B" w:rsidTr="00FE12E3">
        <w:trPr>
          <w:trHeight w:val="28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AB043B" w:rsidTr="00FE12E3">
        <w:trPr>
          <w:trHeight w:val="690"/>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微软雅黑" w:eastAsia="微软雅黑" w:hAnsi="微软雅黑" w:cs="宋体"/>
                <w:i/>
                <w:iCs/>
                <w:color w:val="000000"/>
                <w:kern w:val="0"/>
                <w:sz w:val="16"/>
                <w:szCs w:val="16"/>
              </w:rPr>
            </w:pPr>
            <w:r>
              <w:rPr>
                <w:rFonts w:ascii="宋体" w:hAnsi="宋体" w:cs="宋体" w:hint="eastAsia"/>
                <w:color w:val="000000"/>
                <w:kern w:val="0"/>
                <w:sz w:val="18"/>
                <w:szCs w:val="18"/>
              </w:rPr>
              <w:t>通过本项目的实施，项目完成率为100%。</w:t>
            </w:r>
          </w:p>
        </w:tc>
      </w:tr>
      <w:tr w:rsidR="00AB043B" w:rsidTr="00FE12E3">
        <w:trPr>
          <w:trHeight w:val="840"/>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981"/>
        </w:trPr>
        <w:tc>
          <w:tcPr>
            <w:tcW w:w="699" w:type="dxa"/>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AB043B" w:rsidRDefault="00AB043B">
            <w:pPr>
              <w:widowControl/>
              <w:jc w:val="left"/>
              <w:rPr>
                <w:rFonts w:ascii="微软雅黑" w:eastAsia="微软雅黑" w:hAnsi="微软雅黑" w:cs="宋体"/>
                <w:i/>
                <w:iCs/>
                <w:color w:val="000000"/>
                <w:kern w:val="0"/>
                <w:sz w:val="16"/>
                <w:szCs w:val="16"/>
              </w:rPr>
            </w:pPr>
          </w:p>
        </w:tc>
      </w:tr>
      <w:tr w:rsidR="00AB043B" w:rsidTr="00FE12E3">
        <w:trPr>
          <w:trHeight w:val="55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AB043B" w:rsidTr="00FE12E3">
        <w:trPr>
          <w:trHeight w:val="285"/>
        </w:trPr>
        <w:tc>
          <w:tcPr>
            <w:tcW w:w="699"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AB043B" w:rsidRDefault="00AB043B">
            <w:pPr>
              <w:widowControl/>
              <w:jc w:val="left"/>
              <w:rPr>
                <w:rFonts w:ascii="宋体" w:hAnsi="宋体" w:cs="宋体"/>
                <w:kern w:val="0"/>
                <w:sz w:val="18"/>
                <w:szCs w:val="18"/>
              </w:rPr>
            </w:pPr>
          </w:p>
        </w:tc>
      </w:tr>
      <w:tr w:rsidR="00AB043B" w:rsidTr="00FE12E3">
        <w:trPr>
          <w:trHeight w:val="904"/>
        </w:trPr>
        <w:tc>
          <w:tcPr>
            <w:tcW w:w="13907"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lastRenderedPageBreak/>
              <w:t>部门预算项目支出绩效自评表（2022年度）</w:t>
            </w:r>
          </w:p>
        </w:tc>
      </w:tr>
      <w:tr w:rsidR="00AB043B" w:rsidTr="00B5105E">
        <w:trPr>
          <w:trHeight w:val="776"/>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51080023T000008622705-公共文化服务体系建设上级补助资金</w:t>
            </w:r>
          </w:p>
        </w:tc>
      </w:tr>
      <w:tr w:rsidR="00AB043B" w:rsidTr="00B5105E">
        <w:trPr>
          <w:trHeight w:val="843"/>
        </w:trPr>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广元市文化广播电视和旅游局</w:t>
            </w:r>
          </w:p>
        </w:tc>
        <w:tc>
          <w:tcPr>
            <w:tcW w:w="1096" w:type="dxa"/>
            <w:gridSpan w:val="3"/>
            <w:tcBorders>
              <w:top w:val="nil"/>
              <w:left w:val="nil"/>
              <w:bottom w:val="nil"/>
              <w:right w:val="nil"/>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color w:val="000000"/>
                <w:kern w:val="0"/>
                <w:sz w:val="18"/>
                <w:szCs w:val="18"/>
              </w:rPr>
              <w:t>实施单位</w:t>
            </w:r>
            <w:r>
              <w:rPr>
                <w:rFonts w:ascii="Courier New" w:hAnsi="Courier New" w:cs="宋体"/>
                <w:color w:val="000000"/>
                <w:kern w:val="0"/>
                <w:sz w:val="18"/>
                <w:szCs w:val="18"/>
              </w:rPr>
              <w:t xml:space="preserve"> </w:t>
            </w:r>
            <w:r>
              <w:rPr>
                <w:rFonts w:ascii="Courier New" w:hAnsi="Courier New" w:cs="宋体"/>
                <w:color w:val="000000"/>
                <w:kern w:val="0"/>
                <w:sz w:val="18"/>
                <w:szCs w:val="18"/>
              </w:rPr>
              <w:t>（盖章）</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广元市美术馆</w:t>
            </w:r>
          </w:p>
        </w:tc>
      </w:tr>
      <w:tr w:rsidR="00AB043B" w:rsidTr="00B5105E">
        <w:trPr>
          <w:trHeight w:val="533"/>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项目基本情况</w:t>
            </w:r>
          </w:p>
        </w:tc>
        <w:tc>
          <w:tcPr>
            <w:tcW w:w="2038"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1.项目年度目标完成情况</w:t>
            </w:r>
          </w:p>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项目年度目标</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Courier New" w:hAnsi="Courier New" w:cs="宋体"/>
                <w:color w:val="000000"/>
                <w:kern w:val="0"/>
                <w:sz w:val="18"/>
                <w:szCs w:val="18"/>
              </w:rPr>
            </w:pPr>
            <w:r>
              <w:rPr>
                <w:rFonts w:ascii="Courier New" w:hAnsi="Courier New" w:cs="宋体"/>
                <w:color w:val="000000"/>
                <w:kern w:val="0"/>
                <w:sz w:val="18"/>
                <w:szCs w:val="18"/>
              </w:rPr>
              <w:t>年度目标完成情况</w:t>
            </w:r>
          </w:p>
        </w:tc>
      </w:tr>
      <w:tr w:rsidR="00AB043B" w:rsidTr="00FE12E3">
        <w:trPr>
          <w:trHeight w:val="70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vMerge/>
            <w:tcBorders>
              <w:top w:val="nil"/>
              <w:left w:val="single" w:sz="4" w:space="0" w:color="000000"/>
              <w:bottom w:val="single" w:sz="4" w:space="0" w:color="000000"/>
              <w:right w:val="single" w:sz="4" w:space="0" w:color="000000"/>
            </w:tcBorders>
            <w:vAlign w:val="center"/>
          </w:tcPr>
          <w:p w:rsidR="00AB043B" w:rsidRDefault="00AB043B"/>
        </w:tc>
        <w:tc>
          <w:tcPr>
            <w:tcW w:w="6927" w:type="dxa"/>
            <w:gridSpan w:val="18"/>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Courier New" w:hAnsi="Courier New" w:cs="宋体"/>
                <w:iCs/>
                <w:color w:val="000000"/>
                <w:kern w:val="0"/>
                <w:sz w:val="18"/>
                <w:szCs w:val="18"/>
              </w:rPr>
              <w:t>项目正在进行中</w:t>
            </w:r>
          </w:p>
        </w:tc>
        <w:tc>
          <w:tcPr>
            <w:tcW w:w="4243" w:type="dxa"/>
            <w:gridSpan w:val="6"/>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Courier New" w:hAnsi="Courier New" w:cs="宋体"/>
                <w:color w:val="000000"/>
                <w:kern w:val="0"/>
                <w:sz w:val="18"/>
                <w:szCs w:val="18"/>
              </w:rPr>
            </w:pPr>
            <w:r>
              <w:rPr>
                <w:rFonts w:ascii="Courier New" w:hAnsi="Courier New" w:cs="宋体"/>
                <w:iCs/>
                <w:color w:val="000000"/>
                <w:kern w:val="0"/>
                <w:sz w:val="18"/>
                <w:szCs w:val="18"/>
              </w:rPr>
              <w:t>项目正在进行中</w:t>
            </w:r>
          </w:p>
        </w:tc>
      </w:tr>
      <w:tr w:rsidR="00AB043B" w:rsidTr="00FE12E3">
        <w:trPr>
          <w:trHeight w:val="694"/>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宋体" w:hAnsi="宋体" w:cs="宋体" w:hint="eastAsia"/>
                <w:color w:val="000000"/>
                <w:kern w:val="0"/>
                <w:sz w:val="18"/>
                <w:szCs w:val="18"/>
              </w:rPr>
              <w:t>2.项目实施内容及过程概述</w:t>
            </w:r>
          </w:p>
        </w:tc>
        <w:tc>
          <w:tcPr>
            <w:tcW w:w="11170" w:type="dxa"/>
            <w:gridSpan w:val="24"/>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left"/>
              <w:rPr>
                <w:rFonts w:ascii="宋体" w:hAnsi="宋体" w:cs="宋体"/>
                <w:color w:val="000000"/>
                <w:kern w:val="0"/>
                <w:sz w:val="18"/>
                <w:szCs w:val="18"/>
              </w:rPr>
            </w:pPr>
            <w:r>
              <w:rPr>
                <w:rFonts w:ascii="Courier New" w:hAnsi="Courier New" w:cs="宋体"/>
                <w:iCs/>
                <w:color w:val="000000"/>
                <w:kern w:val="0"/>
                <w:sz w:val="18"/>
                <w:szCs w:val="18"/>
              </w:rPr>
              <w:t>项目正在进行中</w:t>
            </w:r>
          </w:p>
        </w:tc>
      </w:tr>
      <w:tr w:rsidR="00AB043B" w:rsidTr="00FE12E3">
        <w:trPr>
          <w:trHeight w:val="360"/>
        </w:trPr>
        <w:tc>
          <w:tcPr>
            <w:tcW w:w="699"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预算执行情况（10分）</w:t>
            </w:r>
          </w:p>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年度预算数（万元）</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年初预算</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调整后预算数</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预算执行数</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预算执行率</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原因</w:t>
            </w:r>
          </w:p>
        </w:tc>
      </w:tr>
      <w:tr w:rsidR="00AB043B" w:rsidTr="00B5105E">
        <w:trPr>
          <w:trHeight w:val="56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总额</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002915A3">
              <w:rPr>
                <w:rFonts w:ascii="宋体" w:hAnsi="宋体" w:cs="宋体" w:hint="eastAsia"/>
                <w:color w:val="000000"/>
                <w:kern w:val="0"/>
                <w:sz w:val="18"/>
                <w:szCs w:val="18"/>
              </w:rPr>
              <w:t>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rsidR="00AB043B" w:rsidRDefault="00837097" w:rsidP="003828E4">
            <w:pPr>
              <w:widowControl/>
              <w:jc w:val="left"/>
              <w:rPr>
                <w:rFonts w:ascii="Courier New" w:hAnsi="Courier New" w:cs="宋体"/>
                <w:iCs/>
                <w:color w:val="000000"/>
                <w:kern w:val="0"/>
                <w:sz w:val="18"/>
                <w:szCs w:val="18"/>
              </w:rPr>
            </w:pPr>
            <w:r w:rsidRPr="00837097">
              <w:rPr>
                <w:rFonts w:ascii="微软雅黑" w:eastAsia="微软雅黑" w:hAnsi="微软雅黑" w:cs="宋体" w:hint="eastAsia"/>
                <w:iCs/>
                <w:color w:val="000000"/>
                <w:kern w:val="0"/>
                <w:sz w:val="16"/>
                <w:szCs w:val="16"/>
              </w:rPr>
              <w:t>因资金下达时间为2022年12月左右，故策划的《福到万家——全国名家福字邀请展》及《美术馆数字化服务宣传推》两个项目分别计划在2023年3月底及2023年12月底前完成。</w:t>
            </w:r>
          </w:p>
        </w:tc>
      </w:tr>
      <w:tr w:rsidR="00AB043B" w:rsidTr="00B5105E">
        <w:trPr>
          <w:trHeight w:val="488"/>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B5105E">
        <w:trPr>
          <w:trHeight w:val="699"/>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财政专户管理资金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B5105E">
        <w:trPr>
          <w:trHeight w:val="566"/>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AB043B" w:rsidTr="00B5105E">
        <w:trPr>
          <w:trHeight w:val="557"/>
        </w:trPr>
        <w:tc>
          <w:tcPr>
            <w:tcW w:w="699" w:type="dxa"/>
            <w:vMerge/>
            <w:tcBorders>
              <w:top w:val="nil"/>
              <w:left w:val="single" w:sz="4" w:space="0" w:color="000000"/>
              <w:bottom w:val="single" w:sz="4" w:space="0" w:color="000000"/>
              <w:right w:val="single" w:sz="4" w:space="0" w:color="000000"/>
            </w:tcBorders>
            <w:vAlign w:val="center"/>
          </w:tcPr>
          <w:p w:rsidR="00AB043B" w:rsidRDefault="00AB043B"/>
        </w:tc>
        <w:tc>
          <w:tcPr>
            <w:tcW w:w="2038"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1764"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177" w:type="dxa"/>
            <w:gridSpan w:val="2"/>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2986" w:type="dxa"/>
            <w:gridSpan w:val="13"/>
            <w:tcBorders>
              <w:top w:val="single" w:sz="4" w:space="0" w:color="000000"/>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1096" w:type="dxa"/>
            <w:gridSpan w:val="3"/>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p>
        </w:tc>
        <w:tc>
          <w:tcPr>
            <w:tcW w:w="57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86" w:type="dxa"/>
            <w:tcBorders>
              <w:top w:val="nil"/>
              <w:left w:val="nil"/>
              <w:bottom w:val="single" w:sz="4" w:space="0" w:color="000000"/>
              <w:right w:val="single" w:sz="4" w:space="0" w:color="000000"/>
            </w:tcBorders>
            <w:shd w:val="clear" w:color="auto" w:fill="auto"/>
            <w:vAlign w:val="center"/>
          </w:tcPr>
          <w:p w:rsidR="00AB043B" w:rsidRDefault="00FE12E3">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85" w:type="dxa"/>
            <w:vMerge/>
            <w:tcBorders>
              <w:top w:val="nil"/>
              <w:left w:val="single" w:sz="4" w:space="0" w:color="000000"/>
              <w:bottom w:val="single" w:sz="4" w:space="0" w:color="000000"/>
              <w:right w:val="single" w:sz="4" w:space="0" w:color="000000"/>
            </w:tcBorders>
            <w:vAlign w:val="center"/>
          </w:tcPr>
          <w:p w:rsidR="00AB043B" w:rsidRDefault="00AB043B"/>
        </w:tc>
      </w:tr>
      <w:tr w:rsidR="00627010" w:rsidTr="00716680">
        <w:trPr>
          <w:trHeight w:val="454"/>
        </w:trPr>
        <w:tc>
          <w:tcPr>
            <w:tcW w:w="699" w:type="dxa"/>
            <w:vMerge w:val="restart"/>
            <w:tcBorders>
              <w:top w:val="nil"/>
              <w:left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绩效指标（90分）</w:t>
            </w:r>
          </w:p>
        </w:tc>
        <w:tc>
          <w:tcPr>
            <w:tcW w:w="2038" w:type="dxa"/>
            <w:gridSpan w:val="2"/>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1764" w:type="dxa"/>
            <w:gridSpan w:val="3"/>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2177" w:type="dxa"/>
            <w:gridSpan w:val="2"/>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1134" w:type="dxa"/>
            <w:gridSpan w:val="5"/>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指标性质</w:t>
            </w:r>
          </w:p>
        </w:tc>
        <w:tc>
          <w:tcPr>
            <w:tcW w:w="1134" w:type="dxa"/>
            <w:gridSpan w:val="4"/>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指标值</w:t>
            </w:r>
          </w:p>
        </w:tc>
        <w:tc>
          <w:tcPr>
            <w:tcW w:w="718" w:type="dxa"/>
            <w:gridSpan w:val="4"/>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度量单位</w:t>
            </w:r>
          </w:p>
        </w:tc>
        <w:tc>
          <w:tcPr>
            <w:tcW w:w="1096" w:type="dxa"/>
            <w:gridSpan w:val="3"/>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完成值</w:t>
            </w:r>
          </w:p>
        </w:tc>
        <w:tc>
          <w:tcPr>
            <w:tcW w:w="57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权重</w:t>
            </w:r>
          </w:p>
        </w:tc>
        <w:tc>
          <w:tcPr>
            <w:tcW w:w="58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得分</w:t>
            </w:r>
          </w:p>
        </w:tc>
        <w:tc>
          <w:tcPr>
            <w:tcW w:w="1985"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未完成原因分析</w:t>
            </w:r>
          </w:p>
        </w:tc>
      </w:tr>
      <w:tr w:rsidR="00627010" w:rsidTr="00716680">
        <w:trPr>
          <w:trHeight w:val="338"/>
        </w:trPr>
        <w:tc>
          <w:tcPr>
            <w:tcW w:w="699" w:type="dxa"/>
            <w:vMerge/>
            <w:tcBorders>
              <w:left w:val="single" w:sz="4" w:space="0" w:color="000000"/>
              <w:right w:val="single" w:sz="4" w:space="0" w:color="000000"/>
            </w:tcBorders>
            <w:vAlign w:val="center"/>
          </w:tcPr>
          <w:p w:rsidR="00627010" w:rsidRDefault="00627010"/>
        </w:tc>
        <w:tc>
          <w:tcPr>
            <w:tcW w:w="2038" w:type="dxa"/>
            <w:gridSpan w:val="2"/>
            <w:vMerge w:val="restart"/>
            <w:tcBorders>
              <w:top w:val="nil"/>
              <w:left w:val="nil"/>
              <w:right w:val="single" w:sz="4" w:space="0" w:color="000000"/>
            </w:tcBorders>
            <w:shd w:val="clear" w:color="auto" w:fill="auto"/>
            <w:vAlign w:val="center"/>
          </w:tcPr>
          <w:p w:rsidR="00627010" w:rsidRDefault="00627010" w:rsidP="002D3019">
            <w:pPr>
              <w:widowControl/>
              <w:rPr>
                <w:rFonts w:ascii="宋体" w:hAnsi="宋体" w:cs="宋体"/>
                <w:color w:val="000000"/>
                <w:kern w:val="0"/>
                <w:sz w:val="18"/>
                <w:szCs w:val="18"/>
              </w:rPr>
            </w:pPr>
            <w:r>
              <w:rPr>
                <w:rFonts w:ascii="宋体" w:hAnsi="宋体" w:cs="宋体" w:hint="eastAsia"/>
                <w:color w:val="000000"/>
                <w:kern w:val="0"/>
                <w:sz w:val="18"/>
                <w:szCs w:val="18"/>
              </w:rPr>
              <w:t xml:space="preserve">　产出指标</w:t>
            </w:r>
          </w:p>
        </w:tc>
        <w:tc>
          <w:tcPr>
            <w:tcW w:w="1764" w:type="dxa"/>
            <w:gridSpan w:val="3"/>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627010" w:rsidRDefault="00627010" w:rsidP="00854FB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837097">
              <w:rPr>
                <w:rFonts w:ascii="微软雅黑" w:eastAsia="微软雅黑" w:hAnsi="微软雅黑" w:cs="宋体" w:hint="eastAsia"/>
                <w:iCs/>
                <w:color w:val="000000"/>
                <w:kern w:val="0"/>
                <w:sz w:val="16"/>
                <w:szCs w:val="16"/>
              </w:rPr>
              <w:t>福到万家——全国名家福字邀请展</w:t>
            </w:r>
          </w:p>
        </w:tc>
        <w:tc>
          <w:tcPr>
            <w:tcW w:w="1134" w:type="dxa"/>
            <w:gridSpan w:val="5"/>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w:t>
            </w:r>
          </w:p>
        </w:tc>
        <w:tc>
          <w:tcPr>
            <w:tcW w:w="718" w:type="dxa"/>
            <w:gridSpan w:val="4"/>
            <w:tcBorders>
              <w:top w:val="nil"/>
              <w:left w:val="nil"/>
              <w:bottom w:val="single" w:sz="4" w:space="0" w:color="000000"/>
              <w:right w:val="single" w:sz="4" w:space="0" w:color="000000"/>
            </w:tcBorders>
            <w:shd w:val="clear" w:color="auto" w:fill="auto"/>
            <w:vAlign w:val="center"/>
          </w:tcPr>
          <w:p w:rsidR="00627010" w:rsidRDefault="00627010" w:rsidP="002D3019">
            <w:pPr>
              <w:widowControl/>
              <w:jc w:val="center"/>
              <w:rPr>
                <w:rFonts w:ascii="宋体" w:hAnsi="宋体" w:cs="宋体"/>
                <w:color w:val="000000"/>
                <w:kern w:val="0"/>
                <w:sz w:val="18"/>
                <w:szCs w:val="18"/>
              </w:rPr>
            </w:pPr>
            <w:r>
              <w:rPr>
                <w:rFonts w:ascii="宋体" w:hAnsi="宋体" w:cs="宋体" w:hint="eastAsia"/>
                <w:color w:val="000000"/>
                <w:kern w:val="0"/>
                <w:sz w:val="18"/>
                <w:szCs w:val="18"/>
              </w:rPr>
              <w:t>场次</w:t>
            </w:r>
          </w:p>
        </w:tc>
        <w:tc>
          <w:tcPr>
            <w:tcW w:w="1096" w:type="dxa"/>
            <w:gridSpan w:val="3"/>
            <w:tcBorders>
              <w:top w:val="nil"/>
              <w:left w:val="nil"/>
              <w:bottom w:val="single" w:sz="4" w:space="0" w:color="000000"/>
              <w:right w:val="single" w:sz="4" w:space="0" w:color="000000"/>
            </w:tcBorders>
            <w:shd w:val="clear" w:color="auto" w:fill="auto"/>
          </w:tcPr>
          <w:p w:rsidR="00627010" w:rsidRDefault="00627010" w:rsidP="002915A3">
            <w:pPr>
              <w:jc w:val="center"/>
            </w:pPr>
            <w:r w:rsidRPr="0002526F">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　</w:t>
            </w:r>
          </w:p>
        </w:tc>
        <w:tc>
          <w:tcPr>
            <w:tcW w:w="58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　</w:t>
            </w:r>
          </w:p>
        </w:tc>
        <w:tc>
          <w:tcPr>
            <w:tcW w:w="1985" w:type="dxa"/>
            <w:vMerge w:val="restart"/>
            <w:tcBorders>
              <w:top w:val="nil"/>
              <w:left w:val="nil"/>
              <w:right w:val="single" w:sz="4" w:space="0" w:color="000000"/>
            </w:tcBorders>
            <w:shd w:val="clear" w:color="auto" w:fill="auto"/>
            <w:vAlign w:val="center"/>
          </w:tcPr>
          <w:p w:rsidR="00627010" w:rsidRDefault="00627010">
            <w:pPr>
              <w:widowControl/>
              <w:jc w:val="center"/>
              <w:rPr>
                <w:rFonts w:ascii="微软雅黑" w:eastAsia="微软雅黑" w:hAnsi="微软雅黑" w:cs="宋体"/>
                <w:i/>
                <w:iCs/>
                <w:color w:val="000000"/>
                <w:kern w:val="0"/>
                <w:sz w:val="16"/>
                <w:szCs w:val="16"/>
              </w:rPr>
            </w:pPr>
            <w:r>
              <w:rPr>
                <w:rFonts w:ascii="微软雅黑" w:eastAsia="微软雅黑" w:hAnsi="微软雅黑" w:cs="宋体" w:hint="eastAsia"/>
                <w:i/>
                <w:iCs/>
                <w:color w:val="000000"/>
                <w:kern w:val="0"/>
                <w:sz w:val="16"/>
                <w:szCs w:val="16"/>
              </w:rPr>
              <w:t xml:space="preserve">　</w:t>
            </w:r>
            <w:r w:rsidRPr="00837097">
              <w:rPr>
                <w:rFonts w:ascii="微软雅黑" w:eastAsia="微软雅黑" w:hAnsi="微软雅黑" w:cs="宋体" w:hint="eastAsia"/>
                <w:iCs/>
                <w:color w:val="000000"/>
                <w:kern w:val="0"/>
                <w:sz w:val="16"/>
                <w:szCs w:val="16"/>
              </w:rPr>
              <w:t>因资金下达时间为2022年12月左右，故策划的《福到万家——全国名家福字邀请展》及《美术馆数字化服务宣传推》两个项目分别计划在2023年3月底及2023年12月底前完成。</w:t>
            </w:r>
          </w:p>
        </w:tc>
      </w:tr>
      <w:tr w:rsidR="00627010" w:rsidTr="002A4758">
        <w:trPr>
          <w:trHeight w:val="338"/>
        </w:trPr>
        <w:tc>
          <w:tcPr>
            <w:tcW w:w="699" w:type="dxa"/>
            <w:vMerge/>
            <w:tcBorders>
              <w:left w:val="single" w:sz="4" w:space="0" w:color="000000"/>
              <w:right w:val="single" w:sz="4" w:space="0" w:color="000000"/>
            </w:tcBorders>
            <w:vAlign w:val="center"/>
          </w:tcPr>
          <w:p w:rsidR="00627010" w:rsidRDefault="00627010"/>
        </w:tc>
        <w:tc>
          <w:tcPr>
            <w:tcW w:w="2038" w:type="dxa"/>
            <w:gridSpan w:val="2"/>
            <w:vMerge/>
            <w:tcBorders>
              <w:left w:val="nil"/>
              <w:bottom w:val="single" w:sz="4" w:space="0" w:color="000000"/>
              <w:right w:val="single" w:sz="4" w:space="0" w:color="000000"/>
            </w:tcBorders>
            <w:shd w:val="clear" w:color="auto" w:fill="auto"/>
            <w:vAlign w:val="center"/>
          </w:tcPr>
          <w:p w:rsidR="00627010" w:rsidRDefault="00627010" w:rsidP="002D3019">
            <w:pPr>
              <w:widowControl/>
              <w:rPr>
                <w:rFonts w:ascii="宋体" w:hAnsi="宋体" w:cs="宋体"/>
                <w:color w:val="000000"/>
                <w:kern w:val="0"/>
                <w:sz w:val="18"/>
                <w:szCs w:val="18"/>
              </w:rPr>
            </w:pPr>
          </w:p>
        </w:tc>
        <w:tc>
          <w:tcPr>
            <w:tcW w:w="1764" w:type="dxa"/>
            <w:gridSpan w:val="3"/>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2177" w:type="dxa"/>
            <w:gridSpan w:val="2"/>
            <w:tcBorders>
              <w:top w:val="nil"/>
              <w:left w:val="nil"/>
              <w:bottom w:val="single" w:sz="4" w:space="0" w:color="000000"/>
              <w:right w:val="single" w:sz="4" w:space="0" w:color="000000"/>
            </w:tcBorders>
            <w:shd w:val="clear" w:color="auto" w:fill="auto"/>
            <w:vAlign w:val="center"/>
          </w:tcPr>
          <w:p w:rsidR="00627010" w:rsidRDefault="00627010" w:rsidP="00854FB0">
            <w:pPr>
              <w:widowControl/>
              <w:jc w:val="center"/>
              <w:rPr>
                <w:rFonts w:ascii="宋体" w:hAnsi="宋体" w:cs="宋体"/>
                <w:color w:val="000000"/>
                <w:kern w:val="0"/>
                <w:sz w:val="18"/>
                <w:szCs w:val="18"/>
              </w:rPr>
            </w:pPr>
            <w:r w:rsidRPr="00837097">
              <w:rPr>
                <w:rFonts w:ascii="微软雅黑" w:eastAsia="微软雅黑" w:hAnsi="微软雅黑" w:cs="宋体" w:hint="eastAsia"/>
                <w:iCs/>
                <w:color w:val="000000"/>
                <w:kern w:val="0"/>
                <w:sz w:val="16"/>
                <w:szCs w:val="16"/>
              </w:rPr>
              <w:t>美术馆数字化服务宣传推</w:t>
            </w:r>
          </w:p>
        </w:tc>
        <w:tc>
          <w:tcPr>
            <w:tcW w:w="1134" w:type="dxa"/>
            <w:gridSpan w:val="5"/>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18" w:type="dxa"/>
            <w:gridSpan w:val="4"/>
            <w:tcBorders>
              <w:top w:val="nil"/>
              <w:left w:val="nil"/>
              <w:bottom w:val="single" w:sz="4" w:space="0" w:color="000000"/>
              <w:right w:val="single" w:sz="4" w:space="0" w:color="000000"/>
            </w:tcBorders>
            <w:shd w:val="clear" w:color="auto" w:fill="auto"/>
            <w:vAlign w:val="center"/>
          </w:tcPr>
          <w:p w:rsidR="00627010" w:rsidRDefault="00D533EF">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96" w:type="dxa"/>
            <w:gridSpan w:val="3"/>
            <w:tcBorders>
              <w:top w:val="nil"/>
              <w:left w:val="nil"/>
              <w:bottom w:val="single" w:sz="4" w:space="0" w:color="000000"/>
              <w:right w:val="single" w:sz="4" w:space="0" w:color="000000"/>
            </w:tcBorders>
            <w:shd w:val="clear" w:color="auto" w:fill="auto"/>
          </w:tcPr>
          <w:p w:rsidR="00627010" w:rsidRDefault="00627010" w:rsidP="002915A3">
            <w:pPr>
              <w:jc w:val="center"/>
            </w:pPr>
            <w:r w:rsidRPr="0002526F">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985" w:type="dxa"/>
            <w:vMerge/>
            <w:tcBorders>
              <w:left w:val="nil"/>
              <w:right w:val="single" w:sz="4" w:space="0" w:color="000000"/>
            </w:tcBorders>
            <w:shd w:val="clear" w:color="auto" w:fill="auto"/>
            <w:vAlign w:val="center"/>
          </w:tcPr>
          <w:p w:rsidR="00627010" w:rsidRDefault="00627010">
            <w:pPr>
              <w:widowControl/>
              <w:jc w:val="center"/>
              <w:rPr>
                <w:rFonts w:ascii="微软雅黑" w:eastAsia="微软雅黑" w:hAnsi="微软雅黑" w:cs="宋体"/>
                <w:i/>
                <w:iCs/>
                <w:color w:val="000000"/>
                <w:kern w:val="0"/>
                <w:sz w:val="16"/>
                <w:szCs w:val="16"/>
              </w:rPr>
            </w:pPr>
          </w:p>
        </w:tc>
      </w:tr>
      <w:tr w:rsidR="00627010" w:rsidTr="003B26ED">
        <w:trPr>
          <w:trHeight w:val="338"/>
        </w:trPr>
        <w:tc>
          <w:tcPr>
            <w:tcW w:w="699" w:type="dxa"/>
            <w:vMerge/>
            <w:tcBorders>
              <w:left w:val="single" w:sz="4" w:space="0" w:color="000000"/>
              <w:right w:val="single" w:sz="4" w:space="0" w:color="000000"/>
            </w:tcBorders>
            <w:vAlign w:val="center"/>
          </w:tcPr>
          <w:p w:rsidR="00627010" w:rsidRDefault="00627010"/>
        </w:tc>
        <w:tc>
          <w:tcPr>
            <w:tcW w:w="2038" w:type="dxa"/>
            <w:gridSpan w:val="2"/>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1764" w:type="dxa"/>
            <w:gridSpan w:val="3"/>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2177" w:type="dxa"/>
            <w:gridSpan w:val="2"/>
            <w:tcBorders>
              <w:top w:val="nil"/>
              <w:left w:val="nil"/>
              <w:bottom w:val="single" w:sz="4" w:space="0" w:color="000000"/>
              <w:right w:val="single" w:sz="4" w:space="0" w:color="000000"/>
            </w:tcBorders>
            <w:shd w:val="clear" w:color="auto" w:fill="auto"/>
            <w:vAlign w:val="center"/>
          </w:tcPr>
          <w:p w:rsidR="00627010" w:rsidRDefault="00D533EF" w:rsidP="002A54B5">
            <w:pPr>
              <w:widowControl/>
              <w:jc w:val="center"/>
              <w:rPr>
                <w:rFonts w:ascii="宋体" w:hAnsi="宋体" w:cs="宋体"/>
                <w:color w:val="000000"/>
                <w:kern w:val="0"/>
                <w:sz w:val="18"/>
                <w:szCs w:val="18"/>
              </w:rPr>
            </w:pPr>
            <w:r>
              <w:rPr>
                <w:rFonts w:ascii="宋体" w:hAnsi="宋体" w:cs="宋体" w:hint="eastAsia"/>
                <w:color w:val="000000"/>
                <w:kern w:val="0"/>
                <w:sz w:val="18"/>
                <w:szCs w:val="18"/>
              </w:rPr>
              <w:t>满足</w:t>
            </w:r>
            <w:r w:rsidR="00627010">
              <w:rPr>
                <w:rFonts w:ascii="宋体" w:hAnsi="宋体" w:cs="宋体" w:hint="eastAsia"/>
                <w:color w:val="000000"/>
                <w:kern w:val="0"/>
                <w:sz w:val="18"/>
                <w:szCs w:val="18"/>
              </w:rPr>
              <w:t>群众</w:t>
            </w:r>
            <w:r>
              <w:rPr>
                <w:rFonts w:ascii="宋体" w:hAnsi="宋体" w:cs="宋体" w:hint="eastAsia"/>
                <w:color w:val="000000"/>
                <w:kern w:val="0"/>
                <w:sz w:val="18"/>
                <w:szCs w:val="18"/>
              </w:rPr>
              <w:t>对</w:t>
            </w:r>
            <w:r w:rsidR="00627010">
              <w:rPr>
                <w:rFonts w:ascii="宋体" w:hAnsi="宋体" w:cs="宋体" w:hint="eastAsia"/>
                <w:color w:val="000000"/>
                <w:kern w:val="0"/>
                <w:sz w:val="18"/>
                <w:szCs w:val="18"/>
              </w:rPr>
              <w:t>文化</w:t>
            </w:r>
            <w:r>
              <w:rPr>
                <w:rFonts w:ascii="宋体" w:hAnsi="宋体" w:cs="宋体" w:hint="eastAsia"/>
                <w:color w:val="000000"/>
                <w:kern w:val="0"/>
                <w:sz w:val="18"/>
                <w:szCs w:val="18"/>
              </w:rPr>
              <w:t>的需求</w:t>
            </w:r>
            <w:r w:rsidR="002A54B5">
              <w:rPr>
                <w:rFonts w:ascii="宋体" w:hAnsi="宋体" w:cs="宋体" w:hint="eastAsia"/>
                <w:color w:val="000000"/>
                <w:kern w:val="0"/>
                <w:sz w:val="18"/>
                <w:szCs w:val="18"/>
              </w:rPr>
              <w:t>，推动美术事业发展</w:t>
            </w:r>
            <w:r w:rsidR="00EB441D">
              <w:rPr>
                <w:rFonts w:ascii="宋体" w:hAnsi="宋体" w:cs="宋体" w:hint="eastAsia"/>
                <w:color w:val="000000"/>
                <w:kern w:val="0"/>
                <w:sz w:val="18"/>
                <w:szCs w:val="18"/>
              </w:rPr>
              <w:t>。</w:t>
            </w:r>
          </w:p>
        </w:tc>
        <w:tc>
          <w:tcPr>
            <w:tcW w:w="1134" w:type="dxa"/>
            <w:gridSpan w:val="5"/>
            <w:tcBorders>
              <w:top w:val="nil"/>
              <w:left w:val="nil"/>
              <w:bottom w:val="single" w:sz="4" w:space="0" w:color="000000"/>
              <w:right w:val="single" w:sz="4" w:space="0" w:color="000000"/>
            </w:tcBorders>
            <w:shd w:val="clear" w:color="auto" w:fill="auto"/>
            <w:vAlign w:val="center"/>
          </w:tcPr>
          <w:p w:rsidR="00627010" w:rsidRDefault="00627010" w:rsidP="00B06AF9">
            <w:r>
              <w:rPr>
                <w:rFonts w:hint="eastAsia"/>
              </w:rPr>
              <w:t>好、较好</w:t>
            </w:r>
          </w:p>
          <w:p w:rsidR="00627010" w:rsidRDefault="00627010" w:rsidP="00B06AF9">
            <w:r>
              <w:rPr>
                <w:rFonts w:hint="eastAsia"/>
              </w:rPr>
              <w:t>较差、差</w:t>
            </w:r>
          </w:p>
        </w:tc>
        <w:tc>
          <w:tcPr>
            <w:tcW w:w="1134" w:type="dxa"/>
            <w:gridSpan w:val="4"/>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较好</w:t>
            </w:r>
          </w:p>
        </w:tc>
        <w:tc>
          <w:tcPr>
            <w:tcW w:w="718" w:type="dxa"/>
            <w:gridSpan w:val="4"/>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定性</w:t>
            </w:r>
          </w:p>
        </w:tc>
        <w:tc>
          <w:tcPr>
            <w:tcW w:w="1096" w:type="dxa"/>
            <w:gridSpan w:val="3"/>
            <w:tcBorders>
              <w:top w:val="nil"/>
              <w:left w:val="nil"/>
              <w:bottom w:val="single" w:sz="4" w:space="0" w:color="000000"/>
              <w:right w:val="single" w:sz="4" w:space="0" w:color="000000"/>
            </w:tcBorders>
            <w:shd w:val="clear" w:color="auto" w:fill="auto"/>
          </w:tcPr>
          <w:p w:rsidR="00627010" w:rsidRDefault="00627010" w:rsidP="002915A3">
            <w:pPr>
              <w:jc w:val="center"/>
            </w:pPr>
            <w:r w:rsidRPr="0002526F">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8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985" w:type="dxa"/>
            <w:vMerge/>
            <w:tcBorders>
              <w:left w:val="nil"/>
              <w:right w:val="single" w:sz="4" w:space="0" w:color="000000"/>
            </w:tcBorders>
            <w:shd w:val="clear" w:color="auto" w:fill="auto"/>
            <w:vAlign w:val="center"/>
          </w:tcPr>
          <w:p w:rsidR="00627010" w:rsidRDefault="00627010">
            <w:pPr>
              <w:widowControl/>
              <w:jc w:val="center"/>
              <w:rPr>
                <w:rFonts w:ascii="微软雅黑" w:eastAsia="微软雅黑" w:hAnsi="微软雅黑" w:cs="宋体"/>
                <w:i/>
                <w:iCs/>
                <w:color w:val="000000"/>
                <w:kern w:val="0"/>
                <w:sz w:val="16"/>
                <w:szCs w:val="16"/>
              </w:rPr>
            </w:pPr>
          </w:p>
        </w:tc>
      </w:tr>
      <w:tr w:rsidR="00627010" w:rsidTr="000F71C8">
        <w:trPr>
          <w:trHeight w:val="338"/>
        </w:trPr>
        <w:tc>
          <w:tcPr>
            <w:tcW w:w="699" w:type="dxa"/>
            <w:vMerge/>
            <w:tcBorders>
              <w:left w:val="single" w:sz="4" w:space="0" w:color="000000"/>
              <w:right w:val="single" w:sz="4" w:space="0" w:color="000000"/>
            </w:tcBorders>
            <w:vAlign w:val="center"/>
          </w:tcPr>
          <w:p w:rsidR="00627010" w:rsidRDefault="00627010"/>
        </w:tc>
        <w:tc>
          <w:tcPr>
            <w:tcW w:w="2038" w:type="dxa"/>
            <w:gridSpan w:val="2"/>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1764" w:type="dxa"/>
            <w:gridSpan w:val="3"/>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2177" w:type="dxa"/>
            <w:gridSpan w:val="2"/>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活动成本</w:t>
            </w:r>
          </w:p>
        </w:tc>
        <w:tc>
          <w:tcPr>
            <w:tcW w:w="1134" w:type="dxa"/>
            <w:gridSpan w:val="5"/>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18" w:type="dxa"/>
            <w:gridSpan w:val="4"/>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096" w:type="dxa"/>
            <w:gridSpan w:val="3"/>
            <w:tcBorders>
              <w:top w:val="nil"/>
              <w:left w:val="nil"/>
              <w:bottom w:val="single" w:sz="4" w:space="0" w:color="000000"/>
              <w:right w:val="single" w:sz="4" w:space="0" w:color="000000"/>
            </w:tcBorders>
            <w:shd w:val="clear" w:color="auto" w:fill="auto"/>
          </w:tcPr>
          <w:p w:rsidR="00627010" w:rsidRDefault="00627010" w:rsidP="002915A3">
            <w:pPr>
              <w:jc w:val="center"/>
            </w:pPr>
            <w:r w:rsidRPr="0002526F">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985" w:type="dxa"/>
            <w:vMerge/>
            <w:tcBorders>
              <w:left w:val="nil"/>
              <w:right w:val="single" w:sz="4" w:space="0" w:color="000000"/>
            </w:tcBorders>
            <w:shd w:val="clear" w:color="auto" w:fill="auto"/>
            <w:vAlign w:val="center"/>
          </w:tcPr>
          <w:p w:rsidR="00627010" w:rsidRDefault="00627010">
            <w:pPr>
              <w:widowControl/>
              <w:jc w:val="center"/>
              <w:rPr>
                <w:rFonts w:ascii="微软雅黑" w:eastAsia="微软雅黑" w:hAnsi="微软雅黑" w:cs="宋体"/>
                <w:i/>
                <w:iCs/>
                <w:color w:val="000000"/>
                <w:kern w:val="0"/>
                <w:sz w:val="16"/>
                <w:szCs w:val="16"/>
              </w:rPr>
            </w:pPr>
          </w:p>
        </w:tc>
      </w:tr>
      <w:tr w:rsidR="00627010" w:rsidTr="000F71C8">
        <w:trPr>
          <w:trHeight w:val="338"/>
        </w:trPr>
        <w:tc>
          <w:tcPr>
            <w:tcW w:w="699" w:type="dxa"/>
            <w:vMerge/>
            <w:tcBorders>
              <w:left w:val="single" w:sz="4" w:space="0" w:color="000000"/>
              <w:bottom w:val="single" w:sz="4" w:space="0" w:color="000000"/>
              <w:right w:val="single" w:sz="4" w:space="0" w:color="000000"/>
            </w:tcBorders>
            <w:vAlign w:val="center"/>
          </w:tcPr>
          <w:p w:rsidR="00627010" w:rsidRDefault="00627010"/>
        </w:tc>
        <w:tc>
          <w:tcPr>
            <w:tcW w:w="2038" w:type="dxa"/>
            <w:gridSpan w:val="2"/>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1764" w:type="dxa"/>
            <w:gridSpan w:val="3"/>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2177" w:type="dxa"/>
            <w:gridSpan w:val="2"/>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服务对象满意度</w:t>
            </w:r>
          </w:p>
        </w:tc>
        <w:tc>
          <w:tcPr>
            <w:tcW w:w="1134" w:type="dxa"/>
            <w:gridSpan w:val="5"/>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34" w:type="dxa"/>
            <w:gridSpan w:val="4"/>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18" w:type="dxa"/>
            <w:gridSpan w:val="4"/>
            <w:tcBorders>
              <w:top w:val="nil"/>
              <w:left w:val="nil"/>
              <w:bottom w:val="single" w:sz="4" w:space="0" w:color="000000"/>
              <w:right w:val="single" w:sz="4" w:space="0" w:color="000000"/>
            </w:tcBorders>
            <w:shd w:val="clear" w:color="auto" w:fill="auto"/>
            <w:vAlign w:val="center"/>
          </w:tcPr>
          <w:p w:rsidR="00627010" w:rsidRDefault="00627010" w:rsidP="00B06AF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96" w:type="dxa"/>
            <w:gridSpan w:val="3"/>
            <w:tcBorders>
              <w:top w:val="nil"/>
              <w:left w:val="nil"/>
              <w:bottom w:val="single" w:sz="4" w:space="0" w:color="000000"/>
              <w:right w:val="single" w:sz="4" w:space="0" w:color="000000"/>
            </w:tcBorders>
            <w:shd w:val="clear" w:color="auto" w:fill="auto"/>
          </w:tcPr>
          <w:p w:rsidR="00627010" w:rsidRDefault="00627010" w:rsidP="002915A3">
            <w:pPr>
              <w:jc w:val="center"/>
            </w:pPr>
            <w:r w:rsidRPr="0002526F">
              <w:rPr>
                <w:rFonts w:ascii="宋体" w:hAnsi="宋体" w:cs="宋体" w:hint="eastAsia"/>
                <w:color w:val="000000"/>
                <w:kern w:val="0"/>
                <w:sz w:val="18"/>
                <w:szCs w:val="18"/>
              </w:rPr>
              <w:t>0.00%</w:t>
            </w:r>
          </w:p>
        </w:tc>
        <w:tc>
          <w:tcPr>
            <w:tcW w:w="57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86" w:type="dxa"/>
            <w:tcBorders>
              <w:top w:val="nil"/>
              <w:left w:val="nil"/>
              <w:bottom w:val="single" w:sz="4" w:space="0" w:color="000000"/>
              <w:right w:val="single" w:sz="4" w:space="0" w:color="000000"/>
            </w:tcBorders>
            <w:shd w:val="clear" w:color="auto" w:fill="auto"/>
            <w:vAlign w:val="center"/>
          </w:tcPr>
          <w:p w:rsidR="00627010" w:rsidRDefault="00627010">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985" w:type="dxa"/>
            <w:vMerge/>
            <w:tcBorders>
              <w:left w:val="nil"/>
              <w:bottom w:val="single" w:sz="4" w:space="0" w:color="000000"/>
              <w:right w:val="single" w:sz="4" w:space="0" w:color="000000"/>
            </w:tcBorders>
            <w:shd w:val="clear" w:color="auto" w:fill="auto"/>
            <w:vAlign w:val="center"/>
          </w:tcPr>
          <w:p w:rsidR="00627010" w:rsidRDefault="00627010">
            <w:pPr>
              <w:widowControl/>
              <w:jc w:val="center"/>
              <w:rPr>
                <w:rFonts w:ascii="微软雅黑" w:eastAsia="微软雅黑" w:hAnsi="微软雅黑" w:cs="宋体"/>
                <w:i/>
                <w:iCs/>
                <w:color w:val="000000"/>
                <w:kern w:val="0"/>
                <w:sz w:val="16"/>
                <w:szCs w:val="16"/>
              </w:rPr>
            </w:pPr>
          </w:p>
        </w:tc>
      </w:tr>
      <w:tr w:rsidR="00DC1C8A" w:rsidTr="00FE12E3">
        <w:trPr>
          <w:trHeight w:val="285"/>
        </w:trPr>
        <w:tc>
          <w:tcPr>
            <w:tcW w:w="10760"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DC1C8A" w:rsidRDefault="00DC1C8A">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auto"/>
            <w:vAlign w:val="center"/>
          </w:tcPr>
          <w:p w:rsidR="00DC1C8A" w:rsidRDefault="00AB6376">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86" w:type="dxa"/>
            <w:tcBorders>
              <w:top w:val="nil"/>
              <w:left w:val="nil"/>
              <w:bottom w:val="single" w:sz="4" w:space="0" w:color="000000"/>
              <w:right w:val="single" w:sz="4" w:space="0" w:color="000000"/>
            </w:tcBorders>
            <w:shd w:val="clear" w:color="auto" w:fill="auto"/>
            <w:vAlign w:val="center"/>
          </w:tcPr>
          <w:p w:rsidR="00DC1C8A" w:rsidRDefault="00DC1C8A">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2915A3">
              <w:rPr>
                <w:rFonts w:ascii="宋体" w:hAnsi="宋体" w:cs="宋体" w:hint="eastAsia"/>
                <w:color w:val="000000"/>
                <w:kern w:val="0"/>
                <w:sz w:val="18"/>
                <w:szCs w:val="18"/>
              </w:rPr>
              <w:t>0</w:t>
            </w:r>
          </w:p>
        </w:tc>
        <w:tc>
          <w:tcPr>
            <w:tcW w:w="1985" w:type="dxa"/>
            <w:tcBorders>
              <w:top w:val="nil"/>
              <w:left w:val="nil"/>
              <w:bottom w:val="single" w:sz="4" w:space="0" w:color="000000"/>
              <w:right w:val="single" w:sz="4" w:space="0" w:color="000000"/>
            </w:tcBorders>
            <w:shd w:val="clear" w:color="auto" w:fill="auto"/>
            <w:vAlign w:val="center"/>
          </w:tcPr>
          <w:p w:rsidR="00DC1C8A" w:rsidRDefault="00DC1C8A">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C1C8A" w:rsidTr="00FE12E3">
        <w:trPr>
          <w:trHeight w:val="604"/>
        </w:trPr>
        <w:tc>
          <w:tcPr>
            <w:tcW w:w="699" w:type="dxa"/>
            <w:tcBorders>
              <w:top w:val="nil"/>
              <w:left w:val="single" w:sz="4" w:space="0" w:color="000000"/>
              <w:bottom w:val="single" w:sz="4" w:space="0" w:color="000000"/>
              <w:right w:val="single" w:sz="4" w:space="0" w:color="000000"/>
            </w:tcBorders>
            <w:shd w:val="clear" w:color="auto" w:fill="auto"/>
            <w:vAlign w:val="center"/>
          </w:tcPr>
          <w:p w:rsidR="00DC1C8A" w:rsidRDefault="00DC1C8A">
            <w:pPr>
              <w:widowControl/>
              <w:jc w:val="center"/>
              <w:rPr>
                <w:rFonts w:ascii="宋体" w:hAnsi="宋体" w:cs="宋体"/>
                <w:color w:val="000000"/>
                <w:kern w:val="0"/>
                <w:sz w:val="18"/>
                <w:szCs w:val="18"/>
              </w:rPr>
            </w:pPr>
            <w:r>
              <w:rPr>
                <w:rFonts w:ascii="宋体" w:hAnsi="宋体" w:cs="宋体" w:hint="eastAsia"/>
                <w:color w:val="000000"/>
                <w:kern w:val="0"/>
                <w:sz w:val="18"/>
                <w:szCs w:val="18"/>
              </w:rPr>
              <w:t>评价结论</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DC1C8A" w:rsidRDefault="00DC1C8A">
            <w:pPr>
              <w:widowControl/>
              <w:jc w:val="left"/>
              <w:rPr>
                <w:rFonts w:ascii="微软雅黑" w:eastAsia="微软雅黑" w:hAnsi="微软雅黑" w:cs="宋体"/>
                <w:i/>
                <w:iCs/>
                <w:color w:val="000000"/>
                <w:kern w:val="0"/>
                <w:sz w:val="16"/>
                <w:szCs w:val="16"/>
              </w:rPr>
            </w:pPr>
            <w:r>
              <w:rPr>
                <w:rFonts w:ascii="微软雅黑" w:eastAsia="微软雅黑" w:hAnsi="微软雅黑" w:cs="宋体" w:hint="eastAsia"/>
                <w:iCs/>
                <w:color w:val="000000"/>
                <w:kern w:val="0"/>
                <w:sz w:val="16"/>
                <w:szCs w:val="16"/>
              </w:rPr>
              <w:t>通过两个项目实施，不断增强广大人民群众的参与感、幸福感、获得感，同时进一步推进广元美术事业现代化发展。</w:t>
            </w:r>
          </w:p>
        </w:tc>
      </w:tr>
      <w:tr w:rsidR="00DC1C8A" w:rsidTr="00FE12E3">
        <w:trPr>
          <w:trHeight w:val="574"/>
        </w:trPr>
        <w:tc>
          <w:tcPr>
            <w:tcW w:w="699" w:type="dxa"/>
            <w:tcBorders>
              <w:top w:val="nil"/>
              <w:left w:val="single" w:sz="4" w:space="0" w:color="000000"/>
              <w:bottom w:val="single" w:sz="4" w:space="0" w:color="000000"/>
              <w:right w:val="single" w:sz="4" w:space="0" w:color="000000"/>
            </w:tcBorders>
            <w:shd w:val="clear" w:color="auto" w:fill="auto"/>
            <w:vAlign w:val="center"/>
          </w:tcPr>
          <w:p w:rsidR="00DC1C8A" w:rsidRDefault="00DC1C8A">
            <w:pPr>
              <w:widowControl/>
              <w:jc w:val="center"/>
              <w:rPr>
                <w:rFonts w:ascii="宋体" w:hAnsi="宋体" w:cs="宋体"/>
                <w:color w:val="000000"/>
                <w:kern w:val="0"/>
                <w:sz w:val="18"/>
                <w:szCs w:val="18"/>
              </w:rPr>
            </w:pPr>
            <w:r>
              <w:rPr>
                <w:rFonts w:ascii="宋体" w:hAnsi="宋体" w:cs="宋体" w:hint="eastAsia"/>
                <w:color w:val="000000"/>
                <w:kern w:val="0"/>
                <w:sz w:val="18"/>
                <w:szCs w:val="18"/>
              </w:rPr>
              <w:t>存在问题</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DC1C8A" w:rsidRDefault="00DC1C8A" w:rsidP="00F15E97">
            <w:pPr>
              <w:widowControl/>
              <w:jc w:val="left"/>
              <w:rPr>
                <w:rFonts w:ascii="微软雅黑" w:eastAsia="微软雅黑" w:hAnsi="微软雅黑" w:cs="宋体"/>
                <w:iCs/>
                <w:color w:val="000000"/>
                <w:kern w:val="0"/>
                <w:sz w:val="16"/>
                <w:szCs w:val="16"/>
              </w:rPr>
            </w:pPr>
            <w:r>
              <w:rPr>
                <w:rFonts w:ascii="微软雅黑" w:eastAsia="微软雅黑" w:hAnsi="微软雅黑" w:cs="宋体" w:hint="eastAsia"/>
                <w:iCs/>
                <w:color w:val="000000"/>
                <w:kern w:val="0"/>
                <w:sz w:val="16"/>
                <w:szCs w:val="16"/>
              </w:rPr>
              <w:t>项目前期准备工作量大，导致整体进度缓慢。</w:t>
            </w:r>
          </w:p>
        </w:tc>
      </w:tr>
      <w:tr w:rsidR="00DC1C8A" w:rsidTr="00FE12E3">
        <w:trPr>
          <w:trHeight w:val="634"/>
        </w:trPr>
        <w:tc>
          <w:tcPr>
            <w:tcW w:w="699" w:type="dxa"/>
            <w:tcBorders>
              <w:top w:val="nil"/>
              <w:left w:val="single" w:sz="4" w:space="0" w:color="000000"/>
              <w:bottom w:val="single" w:sz="4" w:space="0" w:color="000000"/>
              <w:right w:val="single" w:sz="4" w:space="0" w:color="000000"/>
            </w:tcBorders>
            <w:shd w:val="clear" w:color="auto" w:fill="auto"/>
            <w:vAlign w:val="center"/>
          </w:tcPr>
          <w:p w:rsidR="00DC1C8A" w:rsidRDefault="00DC1C8A">
            <w:pPr>
              <w:widowControl/>
              <w:jc w:val="center"/>
              <w:rPr>
                <w:rFonts w:ascii="宋体" w:hAnsi="宋体" w:cs="宋体"/>
                <w:color w:val="000000"/>
                <w:kern w:val="0"/>
                <w:sz w:val="18"/>
                <w:szCs w:val="18"/>
              </w:rPr>
            </w:pPr>
            <w:r>
              <w:rPr>
                <w:rFonts w:ascii="宋体" w:hAnsi="宋体" w:cs="宋体" w:hint="eastAsia"/>
                <w:color w:val="000000"/>
                <w:kern w:val="0"/>
                <w:sz w:val="18"/>
                <w:szCs w:val="18"/>
              </w:rPr>
              <w:t>改进措施</w:t>
            </w:r>
          </w:p>
        </w:tc>
        <w:tc>
          <w:tcPr>
            <w:tcW w:w="13208" w:type="dxa"/>
            <w:gridSpan w:val="26"/>
            <w:tcBorders>
              <w:top w:val="single" w:sz="4" w:space="0" w:color="000000"/>
              <w:left w:val="nil"/>
              <w:bottom w:val="single" w:sz="4" w:space="0" w:color="000000"/>
              <w:right w:val="single" w:sz="4" w:space="0" w:color="000000"/>
            </w:tcBorders>
            <w:shd w:val="clear" w:color="auto" w:fill="auto"/>
            <w:vAlign w:val="center"/>
          </w:tcPr>
          <w:p w:rsidR="00DC1C8A" w:rsidRDefault="00DC1C8A">
            <w:pPr>
              <w:widowControl/>
              <w:jc w:val="left"/>
              <w:rPr>
                <w:rFonts w:ascii="微软雅黑" w:eastAsia="微软雅黑" w:hAnsi="微软雅黑" w:cs="宋体"/>
                <w:i/>
                <w:iCs/>
                <w:color w:val="000000"/>
                <w:kern w:val="0"/>
                <w:sz w:val="16"/>
                <w:szCs w:val="16"/>
              </w:rPr>
            </w:pPr>
            <w:r>
              <w:rPr>
                <w:rFonts w:ascii="微软雅黑" w:eastAsia="微软雅黑" w:hAnsi="微软雅黑" w:cs="宋体" w:hint="eastAsia"/>
                <w:iCs/>
                <w:color w:val="000000"/>
                <w:kern w:val="0"/>
                <w:sz w:val="16"/>
                <w:szCs w:val="16"/>
              </w:rPr>
              <w:t>加快项目推进进度。</w:t>
            </w:r>
            <w:bookmarkStart w:id="14" w:name="_GoBack"/>
            <w:bookmarkEnd w:id="14"/>
          </w:p>
        </w:tc>
      </w:tr>
      <w:tr w:rsidR="00DC1C8A" w:rsidTr="00FE12E3">
        <w:trPr>
          <w:trHeight w:val="285"/>
        </w:trPr>
        <w:tc>
          <w:tcPr>
            <w:tcW w:w="7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C1C8A" w:rsidRDefault="00DC1C8A">
            <w:pPr>
              <w:widowControl/>
              <w:jc w:val="left"/>
              <w:rPr>
                <w:rFonts w:ascii="Courier New" w:hAnsi="Courier New" w:cs="宋体"/>
                <w:color w:val="000000"/>
                <w:kern w:val="0"/>
                <w:sz w:val="18"/>
                <w:szCs w:val="18"/>
              </w:rPr>
            </w:pPr>
            <w:r>
              <w:rPr>
                <w:rFonts w:ascii="Courier New" w:hAnsi="Courier New" w:cs="宋体"/>
                <w:color w:val="000000"/>
                <w:kern w:val="0"/>
                <w:sz w:val="18"/>
                <w:szCs w:val="18"/>
              </w:rPr>
              <w:t>项目负责人：</w:t>
            </w:r>
          </w:p>
        </w:tc>
        <w:tc>
          <w:tcPr>
            <w:tcW w:w="6426" w:type="dxa"/>
            <w:gridSpan w:val="17"/>
            <w:tcBorders>
              <w:top w:val="single" w:sz="4" w:space="0" w:color="000000"/>
              <w:left w:val="nil"/>
              <w:bottom w:val="single" w:sz="4" w:space="0" w:color="000000"/>
              <w:right w:val="single" w:sz="4" w:space="0" w:color="000000"/>
            </w:tcBorders>
            <w:shd w:val="clear" w:color="auto" w:fill="auto"/>
            <w:vAlign w:val="center"/>
          </w:tcPr>
          <w:p w:rsidR="00DC1C8A" w:rsidRDefault="00DC1C8A">
            <w:pPr>
              <w:widowControl/>
              <w:jc w:val="left"/>
              <w:rPr>
                <w:rFonts w:ascii="Courier New" w:hAnsi="Courier New" w:cs="宋体"/>
                <w:color w:val="000000"/>
                <w:kern w:val="0"/>
                <w:sz w:val="18"/>
                <w:szCs w:val="18"/>
              </w:rPr>
            </w:pPr>
            <w:r>
              <w:rPr>
                <w:rFonts w:ascii="Courier New" w:hAnsi="Courier New" w:cs="宋体"/>
                <w:color w:val="000000"/>
                <w:kern w:val="0"/>
                <w:sz w:val="18"/>
                <w:szCs w:val="18"/>
              </w:rPr>
              <w:t>财务负责人：</w:t>
            </w:r>
          </w:p>
        </w:tc>
      </w:tr>
      <w:tr w:rsidR="00DC1C8A" w:rsidTr="00FE12E3">
        <w:trPr>
          <w:trHeight w:val="285"/>
        </w:trPr>
        <w:tc>
          <w:tcPr>
            <w:tcW w:w="699" w:type="dxa"/>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2038" w:type="dxa"/>
            <w:gridSpan w:val="2"/>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1764" w:type="dxa"/>
            <w:gridSpan w:val="3"/>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2177" w:type="dxa"/>
            <w:gridSpan w:val="2"/>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803" w:type="dxa"/>
            <w:gridSpan w:val="2"/>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1665" w:type="dxa"/>
            <w:gridSpan w:val="9"/>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518" w:type="dxa"/>
            <w:gridSpan w:val="2"/>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1096" w:type="dxa"/>
            <w:gridSpan w:val="3"/>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576" w:type="dxa"/>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586" w:type="dxa"/>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c>
          <w:tcPr>
            <w:tcW w:w="1985" w:type="dxa"/>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p>
        </w:tc>
      </w:tr>
      <w:tr w:rsidR="00DC1C8A" w:rsidTr="00FE12E3">
        <w:trPr>
          <w:trHeight w:val="285"/>
        </w:trPr>
        <w:tc>
          <w:tcPr>
            <w:tcW w:w="13907" w:type="dxa"/>
            <w:gridSpan w:val="27"/>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r>
              <w:rPr>
                <w:rFonts w:ascii="宋体" w:hAnsi="宋体" w:cs="宋体" w:hint="eastAsia"/>
                <w:kern w:val="0"/>
                <w:sz w:val="18"/>
                <w:szCs w:val="18"/>
              </w:rPr>
              <w:t>1、报表说明:该报表查询项目信息、绩效目标信息、预算及执行情况，用于预算单位查询导出开展项目自评。</w:t>
            </w:r>
          </w:p>
        </w:tc>
      </w:tr>
      <w:tr w:rsidR="00DC1C8A" w:rsidTr="00FE12E3">
        <w:trPr>
          <w:trHeight w:val="285"/>
        </w:trPr>
        <w:tc>
          <w:tcPr>
            <w:tcW w:w="13907" w:type="dxa"/>
            <w:gridSpan w:val="27"/>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r>
              <w:rPr>
                <w:rFonts w:ascii="宋体" w:hAnsi="宋体" w:cs="宋体" w:hint="eastAsia"/>
                <w:kern w:val="0"/>
                <w:sz w:val="18"/>
                <w:szCs w:val="18"/>
              </w:rPr>
              <w:t>2、取数口径：部门项目绩效目标表信息，包括年初预算、追加预算、结转预算和调整预算的绩效目标（以项目的最终绩效目标为准）。</w:t>
            </w:r>
          </w:p>
        </w:tc>
      </w:tr>
      <w:tr w:rsidR="00DC1C8A" w:rsidTr="00FE12E3">
        <w:trPr>
          <w:trHeight w:val="285"/>
        </w:trPr>
        <w:tc>
          <w:tcPr>
            <w:tcW w:w="13907" w:type="dxa"/>
            <w:gridSpan w:val="27"/>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r>
              <w:rPr>
                <w:rFonts w:ascii="宋体" w:hAnsi="宋体" w:cs="宋体" w:hint="eastAsia"/>
                <w:kern w:val="0"/>
                <w:sz w:val="18"/>
                <w:szCs w:val="18"/>
              </w:rPr>
              <w:t>适用地区：全省范围</w:t>
            </w:r>
          </w:p>
        </w:tc>
      </w:tr>
      <w:tr w:rsidR="00DC1C8A" w:rsidTr="00FE12E3">
        <w:trPr>
          <w:trHeight w:val="285"/>
        </w:trPr>
        <w:tc>
          <w:tcPr>
            <w:tcW w:w="13907" w:type="dxa"/>
            <w:gridSpan w:val="27"/>
            <w:tcBorders>
              <w:top w:val="nil"/>
              <w:left w:val="nil"/>
              <w:bottom w:val="nil"/>
              <w:right w:val="nil"/>
            </w:tcBorders>
            <w:shd w:val="clear" w:color="auto" w:fill="auto"/>
            <w:vAlign w:val="center"/>
          </w:tcPr>
          <w:p w:rsidR="00DC1C8A" w:rsidRDefault="00DC1C8A">
            <w:pPr>
              <w:widowControl/>
              <w:jc w:val="left"/>
              <w:rPr>
                <w:rFonts w:ascii="宋体" w:hAnsi="宋体" w:cs="宋体"/>
                <w:kern w:val="0"/>
                <w:sz w:val="18"/>
                <w:szCs w:val="18"/>
              </w:rPr>
            </w:pPr>
            <w:r>
              <w:rPr>
                <w:rFonts w:ascii="宋体" w:hAnsi="宋体" w:cs="宋体" w:hint="eastAsia"/>
                <w:kern w:val="0"/>
                <w:sz w:val="18"/>
                <w:szCs w:val="18"/>
              </w:rPr>
              <w:t>适用用户：部门用户、单位用户</w:t>
            </w:r>
          </w:p>
        </w:tc>
      </w:tr>
    </w:tbl>
    <w:p w:rsidR="00AB043B" w:rsidRDefault="00AB043B">
      <w:pPr>
        <w:pStyle w:val="a0"/>
        <w:spacing w:beforeLines="0"/>
      </w:pPr>
    </w:p>
    <w:p w:rsidR="00AB043B" w:rsidRDefault="00AB043B">
      <w:pPr>
        <w:pStyle w:val="10"/>
        <w:adjustRightInd w:val="0"/>
        <w:snapToGrid w:val="0"/>
        <w:spacing w:before="0" w:line="440" w:lineRule="exact"/>
        <w:jc w:val="left"/>
        <w:rPr>
          <w:sz w:val="24"/>
        </w:rPr>
        <w:sectPr w:rsidR="00AB043B">
          <w:pgSz w:w="16838" w:h="11906" w:orient="landscape"/>
          <w:pgMar w:top="1797" w:right="1440" w:bottom="1797" w:left="1440" w:header="851" w:footer="992" w:gutter="0"/>
          <w:pgNumType w:start="1"/>
          <w:cols w:space="425"/>
          <w:titlePg/>
          <w:docGrid w:type="linesAndChars" w:linePitch="312"/>
        </w:sectPr>
      </w:pPr>
    </w:p>
    <w:p w:rsidR="00AB043B" w:rsidRDefault="00AB043B">
      <w:pPr>
        <w:pStyle w:val="10"/>
        <w:adjustRightInd w:val="0"/>
        <w:snapToGrid w:val="0"/>
        <w:spacing w:before="0" w:line="576" w:lineRule="exact"/>
        <w:jc w:val="left"/>
        <w:rPr>
          <w:sz w:val="32"/>
          <w:szCs w:val="32"/>
        </w:rPr>
      </w:pPr>
    </w:p>
    <w:p w:rsidR="00AB043B" w:rsidRDefault="00AB043B">
      <w:pPr>
        <w:spacing w:line="576" w:lineRule="exact"/>
      </w:pPr>
    </w:p>
    <w:p w:rsidR="00AB043B" w:rsidRDefault="00FE12E3">
      <w:pPr>
        <w:pStyle w:val="10"/>
        <w:adjustRightInd w:val="0"/>
        <w:snapToGrid w:val="0"/>
        <w:spacing w:before="0" w:line="576" w:lineRule="exact"/>
        <w:rPr>
          <w:rFonts w:ascii="黑体" w:eastAsia="黑体" w:hAnsi="黑体"/>
          <w:sz w:val="44"/>
          <w:szCs w:val="44"/>
        </w:rPr>
      </w:pPr>
      <w:r>
        <w:rPr>
          <w:rFonts w:ascii="黑体" w:eastAsia="黑体" w:hAnsi="黑体" w:hint="eastAsia"/>
          <w:sz w:val="44"/>
          <w:szCs w:val="44"/>
        </w:rPr>
        <w:t>第五部分  附表</w:t>
      </w:r>
    </w:p>
    <w:p w:rsidR="00AB043B" w:rsidRDefault="00AB043B">
      <w:pPr>
        <w:spacing w:line="576" w:lineRule="exact"/>
      </w:pP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一、收入支出决算总表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二、收入决算表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三、支出决算表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四、财政拨款收入支出决算总表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五、财政拨款支出决算明细表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六、一般公共预算财政拨款支出决算表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七、一般公共预算财政拨款支出决算明细表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八、一般公共预算财政拨款基本支出决算明细表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九、一般公共预算财政拨款项目支出决算表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十、政府性基金预算财政拨款收入支出决算表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十一、国有资本经营预算财政拨款收入支出决算表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十二、国有资本经营预算财政拨款支出决算表</w:t>
      </w:r>
    </w:p>
    <w:p w:rsidR="00AB043B" w:rsidRDefault="00FE12E3" w:rsidP="00FE12E3">
      <w:pPr>
        <w:pStyle w:val="20"/>
        <w:adjustRightInd w:val="0"/>
        <w:snapToGrid w:val="0"/>
        <w:spacing w:line="576" w:lineRule="exact"/>
        <w:ind w:left="420"/>
        <w:jc w:val="left"/>
        <w:rPr>
          <w:rFonts w:ascii="仿宋" w:eastAsia="仿宋" w:hAnsi="仿宋"/>
          <w:sz w:val="32"/>
          <w:szCs w:val="32"/>
        </w:rPr>
      </w:pPr>
      <w:r>
        <w:rPr>
          <w:rFonts w:ascii="仿宋" w:eastAsia="仿宋" w:hAnsi="仿宋" w:hint="eastAsia"/>
          <w:sz w:val="32"/>
          <w:szCs w:val="32"/>
        </w:rPr>
        <w:t>十三、财政拨款“三公”经费支出决算表</w:t>
      </w:r>
    </w:p>
    <w:p w:rsidR="00AB043B" w:rsidRDefault="00AB043B"/>
    <w:p w:rsidR="00AB043B" w:rsidRDefault="00AB043B"/>
    <w:p w:rsidR="00AB043B" w:rsidRDefault="00AB043B"/>
    <w:sectPr w:rsidR="00AB043B" w:rsidSect="00AB043B">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59" w:rsidRDefault="001A0059" w:rsidP="00AB043B">
      <w:r>
        <w:separator/>
      </w:r>
    </w:p>
  </w:endnote>
  <w:endnote w:type="continuationSeparator" w:id="1">
    <w:p w:rsidR="001A0059" w:rsidRDefault="001A0059" w:rsidP="00AB0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altName w:val="Arial"/>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altName w:val="汉仪旗黑KW 55S"/>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Tahoma">
    <w:altName w:val="Verdana"/>
    <w:panose1 w:val="020B0604030504040204"/>
    <w:charset w:val="00"/>
    <w:family w:val="swiss"/>
    <w:pitch w:val="variable"/>
    <w:sig w:usb0="E1002EFF" w:usb1="C000605B" w:usb2="00000029" w:usb3="00000000" w:csb0="000101FF" w:csb1="00000000"/>
  </w:font>
  <w:font w:name="方正小标宋简体">
    <w:altName w:val="Arial"/>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6474"/>
    </w:sdtPr>
    <w:sdtContent>
      <w:p w:rsidR="00B353CC" w:rsidRDefault="002B3AC2">
        <w:pPr>
          <w:pStyle w:val="a5"/>
          <w:jc w:val="center"/>
        </w:pPr>
        <w:r w:rsidRPr="002B3AC2">
          <w:fldChar w:fldCharType="begin"/>
        </w:r>
        <w:r w:rsidR="00B353CC">
          <w:instrText>PAGE   \* MERGEFORMAT</w:instrText>
        </w:r>
        <w:r w:rsidRPr="002B3AC2">
          <w:fldChar w:fldCharType="separate"/>
        </w:r>
        <w:r w:rsidR="00B70ADF" w:rsidRPr="00B70ADF">
          <w:rPr>
            <w:noProof/>
            <w:lang w:val="zh-CN"/>
          </w:rPr>
          <w:t>2</w:t>
        </w:r>
        <w:r>
          <w:rPr>
            <w:lang w:val="zh-CN"/>
          </w:rPr>
          <w:fldChar w:fldCharType="end"/>
        </w:r>
      </w:p>
    </w:sdtContent>
  </w:sdt>
  <w:p w:rsidR="00B353CC" w:rsidRDefault="00B353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59" w:rsidRDefault="001A0059" w:rsidP="00AB043B">
      <w:r>
        <w:separator/>
      </w:r>
    </w:p>
  </w:footnote>
  <w:footnote w:type="continuationSeparator" w:id="1">
    <w:p w:rsidR="001A0059" w:rsidRDefault="001A0059" w:rsidP="00AB0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CC" w:rsidRDefault="00B353C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Zjk1NjEwODUzOWYyNTU2NWRkYjIzNjZhYjk2ZGNlZjEifQ=="/>
  </w:docVars>
  <w:rsids>
    <w:rsidRoot w:val="00AB043B"/>
    <w:rsid w:val="00076F37"/>
    <w:rsid w:val="00080355"/>
    <w:rsid w:val="00104E20"/>
    <w:rsid w:val="001A0059"/>
    <w:rsid w:val="002915A3"/>
    <w:rsid w:val="002A54B5"/>
    <w:rsid w:val="002B3AC2"/>
    <w:rsid w:val="002C4AD2"/>
    <w:rsid w:val="002D3019"/>
    <w:rsid w:val="00314FB7"/>
    <w:rsid w:val="0033589C"/>
    <w:rsid w:val="003828E4"/>
    <w:rsid w:val="00397D1B"/>
    <w:rsid w:val="003A5886"/>
    <w:rsid w:val="003F6127"/>
    <w:rsid w:val="004233E8"/>
    <w:rsid w:val="00593A8F"/>
    <w:rsid w:val="005A401D"/>
    <w:rsid w:val="00602AF6"/>
    <w:rsid w:val="00627010"/>
    <w:rsid w:val="0069348F"/>
    <w:rsid w:val="007A541D"/>
    <w:rsid w:val="00837097"/>
    <w:rsid w:val="00854FB0"/>
    <w:rsid w:val="00940FBF"/>
    <w:rsid w:val="009E70F5"/>
    <w:rsid w:val="00AB043B"/>
    <w:rsid w:val="00AB6376"/>
    <w:rsid w:val="00B353CC"/>
    <w:rsid w:val="00B5105E"/>
    <w:rsid w:val="00B70ADF"/>
    <w:rsid w:val="00D533EF"/>
    <w:rsid w:val="00DC1C8A"/>
    <w:rsid w:val="00DE3995"/>
    <w:rsid w:val="00E163D0"/>
    <w:rsid w:val="00EB441D"/>
    <w:rsid w:val="00F15E97"/>
    <w:rsid w:val="00F455CD"/>
    <w:rsid w:val="00FE12E3"/>
    <w:rsid w:val="01431A4A"/>
    <w:rsid w:val="01D4248E"/>
    <w:rsid w:val="03C50E3C"/>
    <w:rsid w:val="07BB08F2"/>
    <w:rsid w:val="12BB58E4"/>
    <w:rsid w:val="14B9077C"/>
    <w:rsid w:val="1A0E09F0"/>
    <w:rsid w:val="1C512E16"/>
    <w:rsid w:val="1E5C45E3"/>
    <w:rsid w:val="20607ACB"/>
    <w:rsid w:val="26F86CAF"/>
    <w:rsid w:val="274E4B21"/>
    <w:rsid w:val="2A3C5105"/>
    <w:rsid w:val="3C300842"/>
    <w:rsid w:val="3E66054B"/>
    <w:rsid w:val="3F0B2EA0"/>
    <w:rsid w:val="487D6BBD"/>
    <w:rsid w:val="54E83610"/>
    <w:rsid w:val="58ED3402"/>
    <w:rsid w:val="5A9C7376"/>
    <w:rsid w:val="5B7C31FE"/>
    <w:rsid w:val="5F816B3B"/>
    <w:rsid w:val="616404C2"/>
    <w:rsid w:val="69BF098B"/>
    <w:rsid w:val="6B791617"/>
    <w:rsid w:val="734336D9"/>
    <w:rsid w:val="75047B9A"/>
    <w:rsid w:val="77C6382D"/>
    <w:rsid w:val="7D756F62"/>
    <w:rsid w:val="7FBF30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Arial"/>
        <w:lang w:val="en-US" w:eastAsia="zh-CN"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B043B"/>
    <w:pPr>
      <w:widowControl w:val="0"/>
      <w:jc w:val="both"/>
    </w:pPr>
    <w:rPr>
      <w:rFonts w:cs="Times New Roman"/>
      <w:kern w:val="2"/>
      <w:sz w:val="21"/>
      <w:szCs w:val="24"/>
    </w:rPr>
  </w:style>
  <w:style w:type="paragraph" w:styleId="1">
    <w:name w:val="heading 1"/>
    <w:basedOn w:val="a"/>
    <w:next w:val="a"/>
    <w:rsid w:val="00AB043B"/>
    <w:pPr>
      <w:keepNext/>
      <w:keepLines/>
      <w:spacing w:before="340" w:after="330" w:line="578" w:lineRule="auto"/>
      <w:outlineLvl w:val="0"/>
    </w:pPr>
    <w:rPr>
      <w:b/>
      <w:bCs/>
      <w:kern w:val="44"/>
      <w:sz w:val="44"/>
      <w:szCs w:val="44"/>
    </w:rPr>
  </w:style>
  <w:style w:type="paragraph" w:styleId="2">
    <w:name w:val="heading 2"/>
    <w:basedOn w:val="a"/>
    <w:next w:val="a"/>
    <w:rsid w:val="00AB043B"/>
    <w:pPr>
      <w:keepNext/>
      <w:keepLines/>
      <w:spacing w:before="260" w:after="260" w:line="415" w:lineRule="auto"/>
      <w:outlineLvl w:val="1"/>
    </w:pPr>
    <w:rPr>
      <w:rFonts w:ascii="Cambria" w:hAnsi="Cambria"/>
      <w:b/>
      <w:bCs/>
      <w:sz w:val="32"/>
      <w:szCs w:val="32"/>
    </w:rPr>
  </w:style>
  <w:style w:type="paragraph" w:styleId="3">
    <w:name w:val="heading 3"/>
    <w:basedOn w:val="a"/>
    <w:next w:val="a"/>
    <w:rsid w:val="00AB043B"/>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AB043B"/>
    <w:pPr>
      <w:spacing w:beforeLines="30"/>
    </w:pPr>
    <w:rPr>
      <w:rFonts w:ascii="仿宋_GB2312" w:eastAsia="仿宋_GB2312"/>
      <w:kern w:val="0"/>
      <w:sz w:val="30"/>
    </w:rPr>
  </w:style>
  <w:style w:type="paragraph" w:styleId="30">
    <w:name w:val="toc 3"/>
    <w:basedOn w:val="a"/>
    <w:next w:val="a"/>
    <w:rsid w:val="00AB043B"/>
    <w:pPr>
      <w:tabs>
        <w:tab w:val="right" w:leader="dot" w:pos="8296"/>
      </w:tabs>
      <w:ind w:leftChars="400" w:left="400"/>
    </w:pPr>
  </w:style>
  <w:style w:type="paragraph" w:styleId="a4">
    <w:name w:val="Balloon Text"/>
    <w:basedOn w:val="a"/>
    <w:rsid w:val="00AB043B"/>
    <w:rPr>
      <w:sz w:val="18"/>
      <w:szCs w:val="18"/>
    </w:rPr>
  </w:style>
  <w:style w:type="paragraph" w:styleId="a5">
    <w:name w:val="footer"/>
    <w:basedOn w:val="a"/>
    <w:rsid w:val="00AB043B"/>
    <w:pPr>
      <w:tabs>
        <w:tab w:val="center" w:pos="4153"/>
        <w:tab w:val="right" w:pos="8306"/>
      </w:tabs>
      <w:snapToGrid w:val="0"/>
      <w:jc w:val="left"/>
    </w:pPr>
    <w:rPr>
      <w:rFonts w:ascii="Calibri" w:hAnsi="Calibri"/>
      <w:kern w:val="0"/>
      <w:sz w:val="18"/>
      <w:szCs w:val="18"/>
    </w:rPr>
  </w:style>
  <w:style w:type="paragraph" w:styleId="a6">
    <w:name w:val="header"/>
    <w:basedOn w:val="a"/>
    <w:rsid w:val="00AB043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rsid w:val="00AB043B"/>
    <w:pPr>
      <w:tabs>
        <w:tab w:val="right" w:leader="dot" w:pos="8296"/>
      </w:tabs>
      <w:spacing w:before="93"/>
      <w:jc w:val="center"/>
    </w:pPr>
    <w:rPr>
      <w:rFonts w:ascii="仿宋" w:eastAsia="仿宋" w:hAnsi="仿宋"/>
      <w:sz w:val="28"/>
      <w:szCs w:val="28"/>
    </w:rPr>
  </w:style>
  <w:style w:type="paragraph" w:styleId="20">
    <w:name w:val="toc 2"/>
    <w:basedOn w:val="a"/>
    <w:next w:val="a"/>
    <w:rsid w:val="00AB043B"/>
    <w:pPr>
      <w:tabs>
        <w:tab w:val="right" w:leader="dot" w:pos="8296"/>
      </w:tabs>
      <w:ind w:leftChars="200" w:left="200"/>
    </w:pPr>
  </w:style>
  <w:style w:type="paragraph" w:styleId="a7">
    <w:name w:val="Normal (Web)"/>
    <w:basedOn w:val="a"/>
    <w:rsid w:val="00AB043B"/>
    <w:pPr>
      <w:spacing w:before="100" w:beforeAutospacing="1" w:after="100" w:afterAutospacing="1"/>
      <w:jc w:val="left"/>
    </w:pPr>
    <w:rPr>
      <w:rFonts w:ascii="Calibri" w:hAnsi="Calibri"/>
      <w:kern w:val="0"/>
      <w:sz w:val="24"/>
    </w:rPr>
  </w:style>
  <w:style w:type="character" w:styleId="a8">
    <w:name w:val="Strong"/>
    <w:basedOn w:val="a1"/>
    <w:rsid w:val="00AB043B"/>
    <w:rPr>
      <w:b/>
    </w:rPr>
  </w:style>
  <w:style w:type="character" w:styleId="a9">
    <w:name w:val="FollowedHyperlink"/>
    <w:basedOn w:val="a1"/>
    <w:rsid w:val="00AB043B"/>
    <w:rPr>
      <w:color w:val="800080"/>
      <w:u w:val="single"/>
    </w:rPr>
  </w:style>
  <w:style w:type="character" w:styleId="aa">
    <w:name w:val="Hyperlink"/>
    <w:basedOn w:val="a1"/>
    <w:rsid w:val="00AB043B"/>
    <w:rPr>
      <w:color w:val="0000FF"/>
      <w:u w:val="single"/>
    </w:rPr>
  </w:style>
  <w:style w:type="character" w:customStyle="1" w:styleId="HeaderChar">
    <w:name w:val="Header Char"/>
    <w:basedOn w:val="a1"/>
    <w:rsid w:val="00AB043B"/>
    <w:rPr>
      <w:rFonts w:ascii="Times New Roman" w:hAnsi="Times New Roman"/>
      <w:sz w:val="18"/>
      <w:szCs w:val="18"/>
    </w:rPr>
  </w:style>
  <w:style w:type="character" w:customStyle="1" w:styleId="FooterChar">
    <w:name w:val="Footer Char"/>
    <w:basedOn w:val="a1"/>
    <w:rsid w:val="00AB043B"/>
    <w:rPr>
      <w:rFonts w:ascii="Times New Roman" w:hAnsi="Times New Roman"/>
      <w:sz w:val="18"/>
      <w:szCs w:val="18"/>
    </w:rPr>
  </w:style>
  <w:style w:type="character" w:customStyle="1" w:styleId="BodyTextChar">
    <w:name w:val="Body Text Char"/>
    <w:basedOn w:val="a1"/>
    <w:rsid w:val="00AB043B"/>
    <w:rPr>
      <w:rFonts w:ascii="Times New Roman" w:hAnsi="Times New Roman"/>
      <w:szCs w:val="24"/>
    </w:rPr>
  </w:style>
  <w:style w:type="paragraph" w:customStyle="1" w:styleId="Default">
    <w:name w:val="Default"/>
    <w:rsid w:val="00AB043B"/>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rsid w:val="00AB043B"/>
    <w:pPr>
      <w:ind w:firstLineChars="200" w:firstLine="200"/>
    </w:pPr>
  </w:style>
  <w:style w:type="paragraph" w:customStyle="1" w:styleId="TOC1">
    <w:name w:val="TOC 标题1"/>
    <w:basedOn w:val="1"/>
    <w:next w:val="a"/>
    <w:qFormat/>
    <w:rsid w:val="00AB043B"/>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rsid w:val="00AB043B"/>
    <w:pPr>
      <w:widowControl/>
      <w:spacing w:before="480" w:after="0" w:line="276" w:lineRule="auto"/>
      <w:jc w:val="left"/>
      <w:outlineLvl w:val="9"/>
    </w:pPr>
    <w:rPr>
      <w:rFonts w:ascii="Cambria" w:hAnsi="Cambria"/>
      <w:color w:val="365F91"/>
      <w:kern w:val="0"/>
      <w:sz w:val="28"/>
      <w:szCs w:val="28"/>
    </w:rPr>
  </w:style>
  <w:style w:type="paragraph" w:customStyle="1" w:styleId="xl65">
    <w:name w:val="xl65"/>
    <w:basedOn w:val="a"/>
    <w:rsid w:val="00AB043B"/>
    <w:pPr>
      <w:widowControl/>
      <w:spacing w:before="100" w:beforeAutospacing="1" w:after="100" w:afterAutospacing="1"/>
      <w:jc w:val="left"/>
    </w:pPr>
    <w:rPr>
      <w:rFonts w:ascii="Courier New" w:hAnsi="Courier New" w:cs="宋体"/>
      <w:color w:val="000000"/>
      <w:kern w:val="0"/>
      <w:sz w:val="18"/>
      <w:szCs w:val="18"/>
    </w:rPr>
  </w:style>
  <w:style w:type="paragraph" w:customStyle="1" w:styleId="xl66">
    <w:name w:val="xl66"/>
    <w:basedOn w:val="a"/>
    <w:qFormat/>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a"/>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qFormat/>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71">
    <w:name w:val="xl71"/>
    <w:basedOn w:val="a"/>
    <w:qFormat/>
    <w:rsid w:val="00AB043B"/>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AB043B"/>
    <w:pPr>
      <w:widowControl/>
      <w:spacing w:before="100" w:beforeAutospacing="1" w:after="100" w:afterAutospacing="1"/>
      <w:jc w:val="left"/>
    </w:pPr>
    <w:rPr>
      <w:rFonts w:ascii="宋体" w:hAnsi="宋体" w:cs="宋体"/>
      <w:color w:val="C0C0C0"/>
      <w:kern w:val="0"/>
      <w:sz w:val="20"/>
      <w:szCs w:val="20"/>
    </w:rPr>
  </w:style>
  <w:style w:type="paragraph" w:customStyle="1" w:styleId="xl73">
    <w:name w:val="xl73"/>
    <w:basedOn w:val="a"/>
    <w:rsid w:val="00AB043B"/>
    <w:pPr>
      <w:widowControl/>
      <w:spacing w:before="100" w:beforeAutospacing="1" w:after="100" w:afterAutospacing="1"/>
      <w:jc w:val="left"/>
    </w:pPr>
    <w:rPr>
      <w:rFonts w:ascii="宋体" w:hAnsi="宋体" w:cs="宋体"/>
      <w:color w:val="000000"/>
      <w:kern w:val="0"/>
      <w:sz w:val="20"/>
      <w:szCs w:val="20"/>
    </w:rPr>
  </w:style>
  <w:style w:type="paragraph" w:customStyle="1" w:styleId="xl74">
    <w:name w:val="xl74"/>
    <w:basedOn w:val="a"/>
    <w:qFormat/>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5">
    <w:name w:val="xl75"/>
    <w:basedOn w:val="a"/>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宋体"/>
      <w:color w:val="000000"/>
      <w:kern w:val="0"/>
      <w:sz w:val="18"/>
      <w:szCs w:val="18"/>
    </w:rPr>
  </w:style>
  <w:style w:type="paragraph" w:customStyle="1" w:styleId="xl76">
    <w:name w:val="xl76"/>
    <w:basedOn w:val="a"/>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宋体"/>
      <w:color w:val="000000"/>
      <w:kern w:val="0"/>
      <w:sz w:val="18"/>
      <w:szCs w:val="18"/>
    </w:rPr>
  </w:style>
  <w:style w:type="paragraph" w:customStyle="1" w:styleId="xl77">
    <w:name w:val="xl77"/>
    <w:basedOn w:val="a"/>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paragraph" w:customStyle="1" w:styleId="xl78">
    <w:name w:val="xl78"/>
    <w:basedOn w:val="a"/>
    <w:rsid w:val="00AB043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宋体"/>
      <w:i/>
      <w:iCs/>
      <w:color w:val="000000"/>
      <w:kern w:val="0"/>
      <w:sz w:val="18"/>
      <w:szCs w:val="18"/>
    </w:rPr>
  </w:style>
  <w:style w:type="paragraph" w:styleId="ac">
    <w:name w:val="No Spacing"/>
    <w:qFormat/>
    <w:rsid w:val="00AB043B"/>
    <w:pPr>
      <w:adjustRightInd w:val="0"/>
      <w:snapToGrid w:val="0"/>
    </w:pPr>
    <w:rPr>
      <w:rFonts w:ascii="Tahoma" w:eastAsia="微软雅黑" w:hAnsi="Tahoma"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a:t>收、支决算总计变动情况</a:t>
            </a:r>
          </a:p>
        </c:rich>
      </c:tx>
      <c:spPr>
        <a:noFill/>
        <a:ln>
          <a:noFill/>
        </a:ln>
      </c:spPr>
    </c:title>
    <c:plotArea>
      <c:layout>
        <c:manualLayout>
          <c:layoutTarget val="inner"/>
          <c:xMode val="edge"/>
          <c:yMode val="edge"/>
          <c:x val="2.9375000000000012E-2"/>
          <c:y val="0.21083333000000026"/>
          <c:w val="0.94500000000000062"/>
          <c:h val="0.71596663999999999"/>
        </c:manualLayout>
      </c:layout>
      <c:barChart>
        <c:barDir val="col"/>
        <c:grouping val="clustered"/>
        <c:ser>
          <c:idx val="0"/>
          <c:order val="0"/>
          <c:tx>
            <c:strRef>
              <c:f>'Sheet1'!$B$1</c:f>
              <c:strCache>
                <c:ptCount val="1"/>
                <c:pt idx="0">
                  <c:v>2021年</c:v>
                </c:pt>
              </c:strCache>
            </c:strRef>
          </c:tx>
          <c:spPr>
            <a:solidFill>
              <a:srgbClr val="4F81BD">
                <a:alpha val="85000"/>
              </a:srgbClr>
            </a:solidFill>
            <a:ln w="6350">
              <a:solidFill>
                <a:srgbClr val="FFFFFF"/>
              </a:solidFill>
              <a:prstDash val="solid"/>
            </a:ln>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Val val="1"/>
            <c:extLst>
              <c:ext xmlns:c15="http://schemas.microsoft.com/office/drawing/2012/chart" uri="{CE6537A1-D6FC-4f65-9D91-7224C49458BB}">
                <c15:layout/>
                <c15:showLeaderLines val="1"/>
                <c15:leaderLines/>
              </c:ext>
            </c:extLst>
          </c:dLbls>
          <c:cat>
            <c:strRef>
              <c:f>'Sheet1'!$A$2</c:f>
              <c:strCache>
                <c:ptCount val="1"/>
                <c:pt idx="0">
                  <c:v>收入</c:v>
                </c:pt>
              </c:strCache>
            </c:strRef>
          </c:cat>
          <c:val>
            <c:numRef>
              <c:f>Sheet1!$B$2</c:f>
              <c:numCache>
                <c:formatCode>General</c:formatCode>
                <c:ptCount val="1"/>
                <c:pt idx="0">
                  <c:v>223.4</c:v>
                </c:pt>
              </c:numCache>
            </c:numRef>
          </c:val>
        </c:ser>
        <c:ser>
          <c:idx val="1"/>
          <c:order val="1"/>
          <c:tx>
            <c:strRef>
              <c:f>'Sheet1'!$C$1</c:f>
              <c:strCache>
                <c:ptCount val="1"/>
                <c:pt idx="0">
                  <c:v>2022年</c:v>
                </c:pt>
              </c:strCache>
            </c:strRef>
          </c:tx>
          <c:spPr>
            <a:solidFill>
              <a:srgbClr val="C0504D">
                <a:alpha val="85000"/>
              </a:srgbClr>
            </a:solidFill>
            <a:ln w="6350">
              <a:solidFill>
                <a:srgbClr val="FFFFFF"/>
              </a:solidFill>
              <a:prstDash val="solid"/>
            </a:ln>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Val val="1"/>
            <c:extLst>
              <c:ext xmlns:c15="http://schemas.microsoft.com/office/drawing/2012/chart" uri="{CE6537A1-D6FC-4f65-9D91-7224C49458BB}">
                <c15:layout/>
                <c15:showLeaderLines val="1"/>
                <c15:leaderLines/>
              </c:ext>
            </c:extLst>
          </c:dLbls>
          <c:cat>
            <c:strRef>
              <c:f>'Sheet1'!$A$2</c:f>
              <c:strCache>
                <c:ptCount val="1"/>
                <c:pt idx="0">
                  <c:v>收入</c:v>
                </c:pt>
              </c:strCache>
            </c:strRef>
          </c:cat>
          <c:val>
            <c:numRef>
              <c:f>Sheet1!$C$2</c:f>
              <c:numCache>
                <c:formatCode>General</c:formatCode>
                <c:ptCount val="1"/>
                <c:pt idx="0">
                  <c:v>232.64</c:v>
                </c:pt>
              </c:numCache>
            </c:numRef>
          </c:val>
        </c:ser>
        <c:dLbls>
          <c:showVal val="1"/>
        </c:dLbls>
        <c:gapWidth val="65"/>
        <c:axId val="180803840"/>
        <c:axId val="180355072"/>
      </c:barChart>
      <c:catAx>
        <c:axId val="180803840"/>
        <c:scaling>
          <c:orientation val="minMax"/>
        </c:scaling>
        <c:axPos val="b"/>
        <c:numFmt formatCode="General" sourceLinked="1"/>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endParaRPr lang="zh-CN"/>
          </a:p>
        </c:txPr>
        <c:crossAx val="180355072"/>
        <c:crosses val="autoZero"/>
        <c:auto val="1"/>
        <c:lblAlgn val="ctr"/>
        <c:lblOffset val="100"/>
      </c:catAx>
      <c:valAx>
        <c:axId val="180355072"/>
        <c:scaling>
          <c:orientation val="minMax"/>
        </c:scaling>
        <c:axPos val="l"/>
        <c:majorGridlines>
          <c:spPr>
            <a:ln w="6350" cap="flat" cmpd="sng" algn="ctr">
              <a:solidFill>
                <a:srgbClr val="868686"/>
              </a:solidFill>
              <a:prstDash val="solid"/>
              <a:round/>
            </a:ln>
          </c:spPr>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crossAx val="180803840"/>
        <c:crossesAt val="1"/>
        <c:crossBetween val="between"/>
      </c:valAx>
      <c:spPr>
        <a:noFill/>
        <a:ln>
          <a:noFill/>
        </a:ln>
      </c:spPr>
    </c:plotArea>
    <c:legend>
      <c:legendPos val="b"/>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legend>
    <c:plotVisOnly val="1"/>
    <c:dispBlanksAs val="gap"/>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a:t>收入决算结构图</a:t>
            </a:r>
          </a:p>
        </c:rich>
      </c:tx>
      <c:spPr>
        <a:noFill/>
        <a:ln>
          <a:noFill/>
        </a:ln>
      </c:spPr>
    </c:title>
    <c:plotArea>
      <c:layout/>
      <c:pieChart>
        <c:varyColors val="1"/>
        <c:ser>
          <c:idx val="0"/>
          <c:order val="0"/>
          <c:tx>
            <c:strRef>
              <c:f>'Sheet1 (2)'!$B$1</c:f>
              <c:strCache>
                <c:ptCount val="1"/>
                <c:pt idx="0">
                  <c:v>收入决算结构图</c:v>
                </c:pt>
              </c:strCache>
            </c:strRef>
          </c:tx>
          <c:spPr>
            <a:ln>
              <a:noFill/>
            </a:ln>
          </c:spPr>
          <c:dPt>
            <c:idx val="0"/>
            <c:spPr>
              <a:solidFill>
                <a:srgbClr val="4F81BD"/>
              </a:solidFill>
              <a:ln>
                <a:noFill/>
              </a:ln>
              <a:effectLst>
                <a:outerShdw dist="35921" dir="2700000" algn="br">
                  <a:srgbClr val="000000"/>
                </a:outerShdw>
              </a:effectLst>
            </c:spPr>
          </c:dPt>
          <c:dPt>
            <c:idx val="1"/>
            <c:spPr>
              <a:solidFill>
                <a:srgbClr val="C0504D"/>
              </a:solidFill>
              <a:ln>
                <a:noFill/>
              </a:ln>
              <a:effectLst>
                <a:outerShdw dist="35921" dir="2700000" algn="br">
                  <a:srgbClr val="000000"/>
                </a:outerShdw>
              </a:effectLst>
            </c:spPr>
          </c:dPt>
          <c:dLbls>
            <c:numFmt formatCode="0.0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ctr"/>
            <c:showPercent val="1"/>
            <c:showLeaderLines val="1"/>
            <c:extLst>
              <c:ext xmlns:c15="http://schemas.microsoft.com/office/drawing/2012/chart" uri="{CE6537A1-D6FC-4f65-9D91-7224C49458BB}">
                <c15:layout/>
                <c15:showLeaderLines val="1"/>
                <c15:leaderLines/>
              </c:ext>
            </c:extLst>
          </c:dLbls>
          <c:cat>
            <c:strRef>
              <c:f>'Sheet1 (2)'!$A$2:$A$3</c:f>
              <c:strCache>
                <c:ptCount val="2"/>
                <c:pt idx="0">
                  <c:v>一般公共预算财政拨款收入</c:v>
                </c:pt>
                <c:pt idx="1">
                  <c:v>其他收入</c:v>
                </c:pt>
              </c:strCache>
            </c:strRef>
          </c:cat>
          <c:val>
            <c:numRef>
              <c:f>'Sheet1 (2)'!$B$2:$B$3</c:f>
              <c:numCache>
                <c:formatCode>General</c:formatCode>
                <c:ptCount val="2"/>
                <c:pt idx="0">
                  <c:v>187.05</c:v>
                </c:pt>
                <c:pt idx="1">
                  <c:v>0.57000000000000062</c:v>
                </c:pt>
              </c:numCache>
            </c:numRef>
          </c:val>
        </c:ser>
        <c:dLbls>
          <c:showPercent val="1"/>
        </c:dLbls>
        <c:firstSliceAng val="0"/>
      </c:pieChart>
      <c:spPr>
        <a:noFill/>
        <a:ln>
          <a:noFill/>
        </a:ln>
      </c:spPr>
    </c:plotArea>
    <c:legend>
      <c:legendPos val="r"/>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legend>
    <c:plotVisOnly val="1"/>
    <c:dispBlanksAs val="zero"/>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 (3)'!$B$1</c:f>
              <c:strCache>
                <c:ptCount val="1"/>
                <c:pt idx="0">
                  <c:v>支出决算结构图</c:v>
                </c:pt>
              </c:strCache>
            </c:strRef>
          </c:tx>
          <c:spPr>
            <a:solidFill>
              <a:srgbClr val="4F81BD"/>
            </a:solidFill>
            <a:ln>
              <a:noFill/>
            </a:ln>
          </c:spPr>
          <c:dPt>
            <c:idx val="0"/>
            <c:spPr>
              <a:solidFill>
                <a:srgbClr val="4F81BD"/>
              </a:solidFill>
              <a:ln>
                <a:noFill/>
              </a:ln>
              <a:effectLst>
                <a:outerShdw dist="35921" dir="2700000" algn="br">
                  <a:srgbClr val="000000"/>
                </a:outerShdw>
              </a:effectLst>
            </c:spPr>
          </c:dPt>
          <c:dPt>
            <c:idx val="1"/>
            <c:spPr>
              <a:solidFill>
                <a:srgbClr val="C0504D"/>
              </a:solidFill>
              <a:ln>
                <a:noFill/>
              </a:ln>
              <a:effectLst>
                <a:outerShdw dist="35921" dir="2700000" algn="br">
                  <a:srgbClr val="000000"/>
                </a:outerShdw>
              </a:effectLst>
            </c:spPr>
          </c:dPt>
          <c:dLbls>
            <c:numFmt formatCode="0.0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ctr"/>
            <c:showPercent val="1"/>
            <c:showLeaderLines val="1"/>
            <c:extLst>
              <c:ext xmlns:c15="http://schemas.microsoft.com/office/drawing/2012/chart" uri="{CE6537A1-D6FC-4f65-9D91-7224C49458BB}">
                <c15:layout/>
                <c15:showLeaderLines val="1"/>
                <c15:leaderLines/>
              </c:ext>
            </c:extLst>
          </c:dLbls>
          <c:cat>
            <c:strRef>
              <c:f>'Sheet1 (3)'!$A$2:$A$3</c:f>
              <c:strCache>
                <c:ptCount val="2"/>
                <c:pt idx="0">
                  <c:v>基本支出</c:v>
                </c:pt>
                <c:pt idx="1">
                  <c:v>项目支出</c:v>
                </c:pt>
              </c:strCache>
            </c:strRef>
          </c:cat>
          <c:val>
            <c:numRef>
              <c:f>'Sheet1 (3)'!$B$2:$B$3</c:f>
              <c:numCache>
                <c:formatCode>General</c:formatCode>
                <c:ptCount val="2"/>
                <c:pt idx="0">
                  <c:v>142.72</c:v>
                </c:pt>
                <c:pt idx="1">
                  <c:v>82.72</c:v>
                </c:pt>
              </c:numCache>
            </c:numRef>
          </c:val>
        </c:ser>
        <c:dLbls>
          <c:showPercent val="1"/>
        </c:dLbls>
        <c:firstSliceAng val="0"/>
      </c:pieChart>
      <c:spPr>
        <a:noFill/>
        <a:ln>
          <a:noFill/>
        </a:ln>
      </c:spPr>
    </c:plotArea>
    <c:legend>
      <c:legendPos val="r"/>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legend>
    <c:plotVisOnly val="1"/>
    <c:dispBlanksAs val="zero"/>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a:t>财政拨款收、支决算总计变动情况</a:t>
            </a:r>
          </a:p>
        </c:rich>
      </c:tx>
      <c:spPr>
        <a:noFill/>
        <a:ln>
          <a:noFill/>
        </a:ln>
      </c:spPr>
    </c:title>
    <c:plotArea>
      <c:layout>
        <c:manualLayout>
          <c:layoutTarget val="inner"/>
          <c:xMode val="edge"/>
          <c:yMode val="edge"/>
          <c:x val="2.9375000000000012E-2"/>
          <c:y val="0.21083333000000026"/>
          <c:w val="0.94500000000000062"/>
          <c:h val="0.71596663999999999"/>
        </c:manualLayout>
      </c:layout>
      <c:barChart>
        <c:barDir val="col"/>
        <c:grouping val="clustered"/>
        <c:ser>
          <c:idx val="0"/>
          <c:order val="0"/>
          <c:tx>
            <c:strRef>
              <c:f>'Sheet1 (4)'!$B$1</c:f>
              <c:strCache>
                <c:ptCount val="1"/>
                <c:pt idx="0">
                  <c:v>2021年</c:v>
                </c:pt>
              </c:strCache>
            </c:strRef>
          </c:tx>
          <c:spPr>
            <a:solidFill>
              <a:srgbClr val="4F81BD">
                <a:alpha val="85000"/>
              </a:srgbClr>
            </a:solidFill>
            <a:ln w="6350">
              <a:solidFill>
                <a:srgbClr val="FFFFFF"/>
              </a:solidFill>
              <a:prstDash val="solid"/>
            </a:ln>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Val val="1"/>
            <c:extLst>
              <c:ext xmlns:c15="http://schemas.microsoft.com/office/drawing/2012/chart" uri="{CE6537A1-D6FC-4f65-9D91-7224C49458BB}">
                <c15:layout/>
                <c15:showLeaderLines val="1"/>
                <c15:leaderLines/>
              </c:ext>
            </c:extLst>
          </c:dLbls>
          <c:cat>
            <c:strRef>
              <c:f>'Sheet1 (4)'!$A$2</c:f>
              <c:strCache>
                <c:ptCount val="1"/>
                <c:pt idx="0">
                  <c:v>财政拨款收</c:v>
                </c:pt>
              </c:strCache>
            </c:strRef>
          </c:cat>
          <c:val>
            <c:numRef>
              <c:f>Sheet1 (4)!$B$2</c:f>
              <c:numCache>
                <c:formatCode>General</c:formatCode>
                <c:ptCount val="1"/>
                <c:pt idx="0">
                  <c:v>221.37</c:v>
                </c:pt>
              </c:numCache>
            </c:numRef>
          </c:val>
        </c:ser>
        <c:ser>
          <c:idx val="1"/>
          <c:order val="1"/>
          <c:tx>
            <c:strRef>
              <c:f>'Sheet1 (4)'!$C$1</c:f>
              <c:strCache>
                <c:ptCount val="1"/>
                <c:pt idx="0">
                  <c:v>2022年</c:v>
                </c:pt>
              </c:strCache>
            </c:strRef>
          </c:tx>
          <c:spPr>
            <a:solidFill>
              <a:srgbClr val="C0504D">
                <a:alpha val="85000"/>
              </a:srgbClr>
            </a:solidFill>
            <a:ln w="6350">
              <a:solidFill>
                <a:srgbClr val="FFFFFF"/>
              </a:solidFill>
              <a:prstDash val="solid"/>
            </a:ln>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Val val="1"/>
            <c:extLst>
              <c:ext xmlns:c15="http://schemas.microsoft.com/office/drawing/2012/chart" uri="{CE6537A1-D6FC-4f65-9D91-7224C49458BB}">
                <c15:layout/>
                <c15:showLeaderLines val="1"/>
                <c15:leaderLines/>
              </c:ext>
            </c:extLst>
          </c:dLbls>
          <c:cat>
            <c:strRef>
              <c:f>'Sheet1 (4)'!$A$2</c:f>
              <c:strCache>
                <c:ptCount val="1"/>
                <c:pt idx="0">
                  <c:v>财政拨款收</c:v>
                </c:pt>
              </c:strCache>
            </c:strRef>
          </c:cat>
          <c:val>
            <c:numRef>
              <c:f>Sheet1 (4)!$C$2</c:f>
              <c:numCache>
                <c:formatCode>General</c:formatCode>
                <c:ptCount val="1"/>
                <c:pt idx="0">
                  <c:v>232.07</c:v>
                </c:pt>
              </c:numCache>
            </c:numRef>
          </c:val>
        </c:ser>
        <c:dLbls>
          <c:showVal val="1"/>
        </c:dLbls>
        <c:gapWidth val="65"/>
        <c:axId val="180444160"/>
        <c:axId val="180466432"/>
      </c:barChart>
      <c:catAx>
        <c:axId val="180444160"/>
        <c:scaling>
          <c:orientation val="minMax"/>
        </c:scaling>
        <c:axPos val="b"/>
        <c:numFmt formatCode="General" sourceLinked="1"/>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endParaRPr lang="zh-CN"/>
          </a:p>
        </c:txPr>
        <c:crossAx val="180466432"/>
        <c:crosses val="autoZero"/>
        <c:auto val="1"/>
        <c:lblAlgn val="ctr"/>
        <c:lblOffset val="100"/>
      </c:catAx>
      <c:valAx>
        <c:axId val="180466432"/>
        <c:scaling>
          <c:orientation val="minMax"/>
        </c:scaling>
        <c:axPos val="l"/>
        <c:majorGridlines>
          <c:spPr>
            <a:ln w="6350" cap="flat" cmpd="sng" algn="ctr">
              <a:solidFill>
                <a:srgbClr val="868686"/>
              </a:solidFill>
              <a:prstDash val="solid"/>
              <a:round/>
            </a:ln>
          </c:spPr>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crossAx val="180444160"/>
        <c:crossesAt val="1"/>
        <c:crossBetween val="between"/>
      </c:valAx>
      <c:spPr>
        <a:noFill/>
        <a:ln>
          <a:noFill/>
        </a:ln>
      </c:spPr>
    </c:plotArea>
    <c:legend>
      <c:legendPos val="b"/>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legend>
    <c:plotVisOnly val="1"/>
    <c:dispBlanksAs val="gap"/>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800" b="1" i="0" u="none" strike="noStrike" baseline="0">
                <a:solidFill>
                  <a:srgbClr val="404040"/>
                </a:solidFill>
                <a:latin typeface="Times New Roman" panose="02020603050405020304"/>
                <a:ea typeface="宋体" panose="02010600030101010101" charset="-122"/>
                <a:cs typeface="Arial" panose="020B0604020202020204" pitchFamily="2"/>
              </a:rPr>
              <a:t>一般公共预算财政拨款支出决算变动
情况</a:t>
            </a:r>
          </a:p>
        </c:rich>
      </c:tx>
      <c:spPr>
        <a:noFill/>
        <a:ln>
          <a:noFill/>
        </a:ln>
      </c:spPr>
    </c:title>
    <c:plotArea>
      <c:layout>
        <c:manualLayout>
          <c:layoutTarget val="inner"/>
          <c:xMode val="edge"/>
          <c:yMode val="edge"/>
          <c:x val="2.9375000000000012E-2"/>
          <c:y val="0.21083333000000026"/>
          <c:w val="0.94500000000000062"/>
          <c:h val="0.71596663999999999"/>
        </c:manualLayout>
      </c:layout>
      <c:barChart>
        <c:barDir val="col"/>
        <c:grouping val="clustered"/>
        <c:ser>
          <c:idx val="0"/>
          <c:order val="0"/>
          <c:tx>
            <c:strRef>
              <c:f>'Sheet1 (5)'!$B$1</c:f>
              <c:strCache>
                <c:ptCount val="1"/>
                <c:pt idx="0">
                  <c:v>2021年</c:v>
                </c:pt>
              </c:strCache>
            </c:strRef>
          </c:tx>
          <c:spPr>
            <a:solidFill>
              <a:srgbClr val="4F81BD">
                <a:alpha val="85000"/>
              </a:srgbClr>
            </a:solidFill>
            <a:ln w="6350">
              <a:solidFill>
                <a:srgbClr val="FFFFFF"/>
              </a:solidFill>
              <a:prstDash val="solid"/>
            </a:ln>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Val val="1"/>
            <c:extLst>
              <c:ext xmlns:c15="http://schemas.microsoft.com/office/drawing/2012/chart" uri="{CE6537A1-D6FC-4f65-9D91-7224C49458BB}">
                <c15:layout/>
                <c15:showLeaderLines val="1"/>
                <c15:leaderLines/>
              </c:ext>
            </c:extLst>
          </c:dLbls>
          <c:cat>
            <c:strRef>
              <c:f>'Sheet1 (5)'!$A$2</c:f>
              <c:strCache>
                <c:ptCount val="1"/>
                <c:pt idx="0">
                  <c:v>一般公共预算财政拨款支出</c:v>
                </c:pt>
              </c:strCache>
            </c:strRef>
          </c:cat>
          <c:val>
            <c:numRef>
              <c:f>Sheet1 (5)!$B$2</c:f>
              <c:numCache>
                <c:formatCode>General</c:formatCode>
                <c:ptCount val="1"/>
                <c:pt idx="0">
                  <c:v>176.43</c:v>
                </c:pt>
              </c:numCache>
            </c:numRef>
          </c:val>
        </c:ser>
        <c:ser>
          <c:idx val="1"/>
          <c:order val="1"/>
          <c:tx>
            <c:strRef>
              <c:f>'Sheet1 (5)'!$C$1</c:f>
              <c:strCache>
                <c:ptCount val="1"/>
                <c:pt idx="0">
                  <c:v>2022年</c:v>
                </c:pt>
              </c:strCache>
            </c:strRef>
          </c:tx>
          <c:spPr>
            <a:solidFill>
              <a:srgbClr val="C0504D">
                <a:alpha val="85000"/>
              </a:srgbClr>
            </a:solidFill>
            <a:ln w="6350">
              <a:solidFill>
                <a:srgbClr val="FFFFFF"/>
              </a:solidFill>
              <a:prstDash val="solid"/>
            </a:ln>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Val val="1"/>
            <c:extLst>
              <c:ext xmlns:c15="http://schemas.microsoft.com/office/drawing/2012/chart" uri="{CE6537A1-D6FC-4f65-9D91-7224C49458BB}">
                <c15:layout/>
                <c15:showLeaderLines val="1"/>
                <c15:leaderLines/>
              </c:ext>
            </c:extLst>
          </c:dLbls>
          <c:cat>
            <c:strRef>
              <c:f>'Sheet1 (5)'!$A$2</c:f>
              <c:strCache>
                <c:ptCount val="1"/>
                <c:pt idx="0">
                  <c:v>一般公共预算财政拨款支出</c:v>
                </c:pt>
              </c:strCache>
            </c:strRef>
          </c:cat>
          <c:val>
            <c:numRef>
              <c:f>Sheet1 (5)!$C$2</c:f>
              <c:numCache>
                <c:formatCode>General</c:formatCode>
                <c:ptCount val="1"/>
                <c:pt idx="0">
                  <c:v>225.36</c:v>
                </c:pt>
              </c:numCache>
            </c:numRef>
          </c:val>
        </c:ser>
        <c:dLbls>
          <c:showVal val="1"/>
        </c:dLbls>
        <c:gapWidth val="65"/>
        <c:axId val="180987776"/>
        <c:axId val="180989312"/>
      </c:barChart>
      <c:catAx>
        <c:axId val="180987776"/>
        <c:scaling>
          <c:orientation val="minMax"/>
        </c:scaling>
        <c:axPos val="b"/>
        <c:numFmt formatCode="General" sourceLinked="1"/>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endParaRPr lang="zh-CN"/>
          </a:p>
        </c:txPr>
        <c:crossAx val="180989312"/>
        <c:crosses val="autoZero"/>
        <c:auto val="1"/>
        <c:lblAlgn val="ctr"/>
        <c:lblOffset val="100"/>
      </c:catAx>
      <c:valAx>
        <c:axId val="180989312"/>
        <c:scaling>
          <c:orientation val="minMax"/>
        </c:scaling>
        <c:axPos val="l"/>
        <c:majorGridlines>
          <c:spPr>
            <a:ln w="6350" cap="flat" cmpd="sng" algn="ctr">
              <a:solidFill>
                <a:srgbClr val="868686"/>
              </a:solidFill>
              <a:prstDash val="solid"/>
              <a:round/>
            </a:ln>
          </c:spPr>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crossAx val="180987776"/>
        <c:crossesAt val="1"/>
        <c:crossBetween val="between"/>
      </c:valAx>
      <c:spPr>
        <a:noFill/>
        <a:ln>
          <a:noFill/>
        </a:ln>
      </c:spPr>
    </c:plotArea>
    <c:legend>
      <c:legendPos val="b"/>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endParaRPr lang="zh-CN"/>
        </a:p>
      </c:txPr>
    </c:legend>
    <c:plotVisOnly val="1"/>
    <c:dispBlanksAs val="gap"/>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 (6)'!$B$1</c:f>
              <c:strCache>
                <c:ptCount val="1"/>
                <c:pt idx="0">
                  <c:v>一般公共预算财政拨款支出决算结构</c:v>
                </c:pt>
              </c:strCache>
            </c:strRef>
          </c:tx>
          <c:spPr>
            <a:solidFill>
              <a:srgbClr val="4F81BD"/>
            </a:solidFill>
            <a:ln>
              <a:noFill/>
            </a:ln>
          </c:spPr>
          <c:dPt>
            <c:idx val="0"/>
            <c:spPr>
              <a:solidFill>
                <a:srgbClr val="4F81BD"/>
              </a:solidFill>
              <a:ln>
                <a:noFill/>
              </a:ln>
              <a:effectLst>
                <a:outerShdw dist="35921" dir="2700000" algn="br">
                  <a:srgbClr val="000000"/>
                </a:outerShdw>
              </a:effectLst>
            </c:spPr>
          </c:dPt>
          <c:dPt>
            <c:idx val="1"/>
            <c:spPr>
              <a:solidFill>
                <a:srgbClr val="C0504D"/>
              </a:solidFill>
              <a:ln>
                <a:noFill/>
              </a:ln>
              <a:effectLst>
                <a:outerShdw dist="35921" dir="2700000" algn="br">
                  <a:srgbClr val="000000"/>
                </a:outerShdw>
              </a:effectLst>
            </c:spPr>
          </c:dPt>
          <c:dPt>
            <c:idx val="2"/>
            <c:spPr>
              <a:solidFill>
                <a:srgbClr val="9BBB59"/>
              </a:solidFill>
              <a:ln>
                <a:noFill/>
              </a:ln>
              <a:effectLst>
                <a:outerShdw dist="35921" dir="2700000" algn="br">
                  <a:srgbClr val="000000"/>
                </a:outerShdw>
              </a:effectLst>
            </c:spPr>
          </c:dPt>
          <c:dPt>
            <c:idx val="3"/>
            <c:spPr>
              <a:solidFill>
                <a:srgbClr val="8064A2"/>
              </a:solidFill>
              <a:ln>
                <a:noFill/>
              </a:ln>
              <a:effectLst>
                <a:outerShdw dist="35921" dir="2700000" algn="br">
                  <a:srgbClr val="000000"/>
                </a:outerShdw>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CatName val="1"/>
            <c:showPercent val="1"/>
            <c:showLeaderLines val="1"/>
            <c:extLst>
              <c:ext xmlns:c15="http://schemas.microsoft.com/office/drawing/2012/chart" uri="{CE6537A1-D6FC-4f65-9D91-7224C49458BB}">
                <c15:layout/>
                <c15:showLeaderLines val="1"/>
                <c15:leaderLines/>
              </c:ext>
            </c:extLst>
          </c:dLbls>
          <c:cat>
            <c:strRef>
              <c:f>'Sheet1 (6)'!$A$2:$A$5</c:f>
              <c:strCache>
                <c:ptCount val="4"/>
                <c:pt idx="0">
                  <c:v>文化旅游体育与传媒支出</c:v>
                </c:pt>
                <c:pt idx="1">
                  <c:v>社会保障和就业</c:v>
                </c:pt>
                <c:pt idx="2">
                  <c:v>卫生健康支出</c:v>
                </c:pt>
                <c:pt idx="3">
                  <c:v>住房保障支出</c:v>
                </c:pt>
              </c:strCache>
            </c:strRef>
          </c:cat>
          <c:val>
            <c:numRef>
              <c:f>'Sheet1 (6)'!$B$2:$B$5</c:f>
              <c:numCache>
                <c:formatCode>General</c:formatCode>
                <c:ptCount val="4"/>
                <c:pt idx="0">
                  <c:v>199.32000000000016</c:v>
                </c:pt>
                <c:pt idx="1">
                  <c:v>9.2000000000000011</c:v>
                </c:pt>
                <c:pt idx="2">
                  <c:v>5.45</c:v>
                </c:pt>
                <c:pt idx="3">
                  <c:v>11.39</c:v>
                </c:pt>
              </c:numCache>
            </c:numRef>
          </c:val>
        </c:ser>
        <c:dLbls>
          <c:showCatName val="1"/>
          <c:showPercent val="1"/>
        </c:dLbls>
        <c:firstSliceAng val="0"/>
      </c:pieChart>
      <c:spPr>
        <a:noFill/>
        <a:ln>
          <a:noFill/>
        </a:ln>
      </c:spPr>
    </c:plotArea>
    <c:legend>
      <c:legendPos val="b"/>
      <c:spPr>
        <a:solidFill>
          <a:srgbClr val="FFFFFF">
            <a:alpha val="78000"/>
          </a:srgbClr>
        </a:solid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endParaRPr lang="zh-CN"/>
        </a:p>
      </c:txPr>
    </c:legend>
    <c:plotVisOnly val="1"/>
    <c:dispBlanksAs val="zero"/>
  </c:chart>
  <c:spPr>
    <a:pattFill prst="dkDnDiag">
      <a:fgClr>
        <a:srgbClr val="F2F2F2"/>
      </a:fgClr>
      <a:bgClr>
        <a:srgbClr val="FFFFFF"/>
      </a:bgClr>
    </a:patt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 (7)'!$B$1</c:f>
              <c:strCache>
                <c:ptCount val="1"/>
                <c:pt idx="0">
                  <c:v>“三公”经费财政拨款支出结构</c:v>
                </c:pt>
              </c:strCache>
            </c:strRef>
          </c:tx>
          <c:spPr>
            <a:solidFill>
              <a:srgbClr val="4F81BD"/>
            </a:solidFill>
            <a:ln>
              <a:noFill/>
            </a:ln>
          </c:spPr>
          <c:dPt>
            <c:idx val="0"/>
            <c:spPr>
              <a:solidFill>
                <a:srgbClr val="4F81BD"/>
              </a:solidFill>
              <a:ln>
                <a:noFill/>
              </a:ln>
              <a:effectLst>
                <a:outerShdw dist="35921" dir="2700000" algn="br">
                  <a:srgbClr val="000000"/>
                </a:outerShdw>
              </a:effectLst>
            </c:spPr>
          </c:dPt>
          <c:dPt>
            <c:idx val="1"/>
            <c:spPr>
              <a:solidFill>
                <a:srgbClr val="C0504D"/>
              </a:solidFill>
              <a:ln>
                <a:noFill/>
              </a:ln>
              <a:effectLst>
                <a:outerShdw dist="35921" dir="2700000" algn="br">
                  <a:srgbClr val="000000"/>
                </a:outerShdw>
              </a:effectLst>
            </c:spPr>
          </c:dPt>
          <c:dPt>
            <c:idx val="2"/>
            <c:spPr>
              <a:solidFill>
                <a:srgbClr val="9BBB59"/>
              </a:solidFill>
              <a:ln>
                <a:noFill/>
              </a:ln>
              <a:effectLst>
                <a:outerShdw dist="35921" dir="2700000" algn="br">
                  <a:srgbClr val="000000"/>
                </a:outerShdw>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endParaRPr lang="zh-CN"/>
              </a:p>
            </c:txPr>
            <c:dLblPos val="inEnd"/>
            <c:showCatName val="1"/>
            <c:showPercent val="1"/>
            <c:showLeaderLines val="1"/>
            <c:extLst>
              <c:ext xmlns:c15="http://schemas.microsoft.com/office/drawing/2012/chart" uri="{CE6537A1-D6FC-4f65-9D91-7224C49458BB}">
                <c15:layout/>
                <c15:showLeaderLines val="1"/>
                <c15:leaderLines/>
              </c:ext>
            </c:extLst>
          </c:dLbls>
          <c:cat>
            <c:strRef>
              <c:f>'Sheet1 (7)'!$A$2:$A$4</c:f>
              <c:strCache>
                <c:ptCount val="3"/>
                <c:pt idx="0">
                  <c:v>公务接待费</c:v>
                </c:pt>
                <c:pt idx="1">
                  <c:v>因公出国（境）费支出</c:v>
                </c:pt>
                <c:pt idx="2">
                  <c:v>公务用车购置及支行维护费</c:v>
                </c:pt>
              </c:strCache>
            </c:strRef>
          </c:cat>
          <c:val>
            <c:numRef>
              <c:f>'Sheet1 (7)'!$B$2:$B$4</c:f>
              <c:numCache>
                <c:formatCode>General</c:formatCode>
                <c:ptCount val="3"/>
                <c:pt idx="0">
                  <c:v>0.65000000000000091</c:v>
                </c:pt>
                <c:pt idx="1">
                  <c:v>0</c:v>
                </c:pt>
                <c:pt idx="2">
                  <c:v>0</c:v>
                </c:pt>
              </c:numCache>
            </c:numRef>
          </c:val>
        </c:ser>
        <c:dLbls>
          <c:showCatName val="1"/>
          <c:showPercent val="1"/>
        </c:dLbls>
        <c:firstSliceAng val="0"/>
      </c:pieChart>
      <c:spPr>
        <a:noFill/>
        <a:ln>
          <a:noFill/>
        </a:ln>
      </c:spPr>
    </c:plotArea>
    <c:legend>
      <c:legendPos val="b"/>
      <c:spPr>
        <a:solidFill>
          <a:srgbClr val="FFFFFF">
            <a:alpha val="78000"/>
          </a:srgbClr>
        </a:solid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endParaRPr lang="zh-CN"/>
        </a:p>
      </c:txPr>
    </c:legend>
    <c:plotVisOnly val="1"/>
    <c:dispBlanksAs val="zero"/>
  </c:chart>
  <c:spPr>
    <a:pattFill prst="dkDnDiag">
      <a:fgClr>
        <a:srgbClr val="F2F2F2"/>
      </a:fgClr>
      <a:bgClr>
        <a:srgbClr val="FFFFFF"/>
      </a:bgClr>
    </a:patt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endParaRPr lang="zh-CN"/>
    </a:p>
  </c:txPr>
  <c:externalData r:id="rId1"/>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3E876119-BCC0-4D3A-B185-BAFE0DDEDAEB}">
  <ds:schemaRefs>
    <ds:schemaRef ds:uri="http://schemas.openxmlformats.org/officeDocument/2006/bibliography"/>
  </ds:schemaRefs>
</ds:datastoreItem>
</file>

<file path=customXml/itemProps2.xml><?xml version="1.0" encoding="utf-8"?>
<ds:datastoreItem xmlns:ds="http://schemas.openxmlformats.org/officeDocument/2006/customXml" ds:itemID="{FEB15300-5649-4821-9BB6-B318EABDDB4B}">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2317</Words>
  <Characters>13210</Characters>
  <Application>Microsoft Office Word</Application>
  <DocSecurity>0</DocSecurity>
  <Lines>110</Lines>
  <Paragraphs>30</Paragraphs>
  <ScaleCrop>false</ScaleCrop>
  <Company>四川省财政厅</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cp:revision>
  <cp:lastPrinted>2023-09-13T09:20:00Z</cp:lastPrinted>
  <dcterms:created xsi:type="dcterms:W3CDTF">2023-10-18T06:52:00Z</dcterms:created>
  <dcterms:modified xsi:type="dcterms:W3CDTF">2023-10-18T06:54:00Z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A96B5544FE5945BF83A7EE251ADE151A_12</vt:lpwstr>
  </property>
</Properties>
</file>