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Times New Roman" w:hAnsi="Times New Roman" w:eastAsia="黑体"/>
          <w:szCs w:val="32"/>
          <w:lang w:val="en-US" w:eastAsia="zh-CN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hint="eastAsia" w:ascii="Times New Roman" w:hAnsi="黑体" w:eastAsia="黑体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780" w:lineRule="exact"/>
        <w:ind w:firstLine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《全国导游人员资格考试管理办法（试行）》</w:t>
      </w:r>
    </w:p>
    <w:p>
      <w:pPr>
        <w:spacing w:line="600" w:lineRule="exact"/>
        <w:ind w:firstLine="0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（第五章 第二十一条、第二十二条）</w:t>
      </w:r>
    </w:p>
    <w:p>
      <w:pPr>
        <w:spacing w:line="600" w:lineRule="exact"/>
        <w:ind w:firstLine="0"/>
        <w:jc w:val="left"/>
        <w:rPr>
          <w:rFonts w:ascii="Times New Roman" w:hAnsi="Times New Roman"/>
          <w:szCs w:val="32"/>
        </w:rPr>
      </w:pPr>
    </w:p>
    <w:p>
      <w:pPr>
        <w:spacing w:line="600" w:lineRule="exact"/>
        <w:ind w:firstLine="0"/>
        <w:jc w:val="center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第五章  考试实施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eastAsia="黑体"/>
          <w:szCs w:val="32"/>
        </w:rPr>
        <w:t>第二十一条</w:t>
      </w:r>
      <w:r>
        <w:rPr>
          <w:rFonts w:ascii="Times New Roman" w:hAnsi="Times New Roman"/>
          <w:szCs w:val="32"/>
        </w:rPr>
        <w:t xml:space="preserve">  参加考试人员有以下情形之一的，经监考老师提醒后不改正的，该科考试成绩按零分处理，并在一年内不得报名参加资格考试：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在考试期间旁窥、交头接耳或者互打手势的；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在考场或其他禁止的范围内，喧哗、吸烟或者实施</w:t>
      </w:r>
    </w:p>
    <w:p>
      <w:pPr>
        <w:spacing w:line="600" w:lineRule="exact"/>
        <w:ind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其他影响考场秩序的行为的；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未按规定携带手机、信号接收器等电子通讯、储存、</w:t>
      </w:r>
    </w:p>
    <w:p>
      <w:pPr>
        <w:spacing w:line="600" w:lineRule="exact"/>
        <w:ind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摄录设备的；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将草稿纸等考试用纸带离考场的；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未经考场工作人员同意在考试中擅自离开考场的；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帮助他人作答，纵容他人抄袭的；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抄袭与考试内容相关材料的；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其他一般违纪违规行为。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eastAsia="黑体"/>
          <w:szCs w:val="32"/>
        </w:rPr>
        <w:t>第二十二条</w:t>
      </w:r>
      <w:r>
        <w:rPr>
          <w:rFonts w:ascii="Times New Roman" w:hAnsi="Times New Roman"/>
          <w:szCs w:val="32"/>
        </w:rPr>
        <w:t xml:space="preserve">  参加考试人员有以下情况之一的，该科考试成绩按零分处理，并在两年内不得报名参加资格考试，导游从业人员存在以下违纪违规行为的，国家旅游局将相关信息记入导游从业人员信息管理系统；并可注销该从业人员的资格证书，三年内不受理其报名申请。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教唆或组织团伙作弊的；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由他人冒名代替参加考试或者冒名代替他人参加考</w:t>
      </w:r>
    </w:p>
    <w:p>
      <w:pPr>
        <w:spacing w:line="600" w:lineRule="exact"/>
        <w:ind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试的；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使用摄录设备获取考试内容的；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使用手机、手表、等电子通讯、储存设备接听、接</w:t>
      </w:r>
    </w:p>
    <w:p>
      <w:pPr>
        <w:spacing w:line="600" w:lineRule="exact"/>
        <w:ind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收、查看考试信息的；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使用或提供伪造、涂改身份证件的；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蓄意报复考试工作人员的；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恶意操作导致考试无法正常进行的；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其他严重违纪违规行为。</w:t>
      </w:r>
    </w:p>
    <w:p>
      <w:pPr>
        <w:spacing w:line="780" w:lineRule="exact"/>
        <w:ind w:firstLine="0"/>
        <w:rPr>
          <w:rFonts w:ascii="Times New Roman" w:hAnsi="Times New Roman" w:cs="Times New Roman"/>
        </w:rPr>
      </w:pPr>
    </w:p>
    <w:p/>
    <w:sectPr>
      <w:pgSz w:w="11907" w:h="16840"/>
      <w:pgMar w:top="1928" w:right="1418" w:bottom="1474" w:left="1418" w:header="851" w:footer="992" w:gutter="0"/>
      <w:pgNumType w:fmt="decimal"/>
      <w:cols w:space="425" w:num="1"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520F"/>
    <w:multiLevelType w:val="multilevel"/>
    <w:tmpl w:val="25D0520F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42DC292C"/>
    <w:multiLevelType w:val="multilevel"/>
    <w:tmpl w:val="42DC292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5C75"/>
    <w:rsid w:val="277E5C75"/>
    <w:rsid w:val="7EFA2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2019-08-19T08:35:00Z</dcterms:created>
  <dc:creator>NTKO</dc:creator>
  <cp:lastModifiedBy>泡泡</cp:lastModifiedBy>
  <dcterms:modified xsi:type="dcterms:W3CDTF">2019-08-20T09:02:34Z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